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Vivienda Saludable: Estrategias para Promover Entornos que Mejoran la Calidad de Vida</w:t>
      </w:r>
    </w:p>
    <w:p/>
    <w:p>
      <w:pPr/>
      <w:r>
        <w:rPr>
          <w:color w:val="666666"/>
          <w:sz w:val="20"/>
          <w:szCs w:val="20"/>
          <w:i w:val="1"/>
          <w:iCs w:val="1"/>
        </w:rPr>
        <w:t xml:space="preserve">Ciencias de la Salud | Nutrición y salud | Aprendizaje Basado en Casos</w:t>
      </w:r>
    </w:p>
    <w:p/>
    <w:p>
      <w:pPr/>
      <w:r>
        <w:rPr>
          <w:color w:val="2b6cb0"/>
          <w:sz w:val="28"/>
          <w:szCs w:val="28"/>
          <w:b w:val="1"/>
          <w:bCs w:val="1"/>
        </w:rPr>
        <w:t xml:space="preserve">Descripción</w:t>
      </w:r>
    </w:p>
    <w:p>
      <w:pPr/>
      <w:r>
        <w:rPr/>
        <w:t xml:space="preserve">Este plan de clase está diseñado para estudiantes universitarios de la asignatura de Nutrición y Salud, con el propósito de que comprendan y apliquen conceptos clave sobre la promoción de viviendas y entornos saludables. A través del análisis de un caso real, los estudiantes identificarán las líneas de acción, estrategias, actores involucrados y fases de implementación necesarias para fomentar ambientes habitacionales que favorezcan la salud integral. La relevancia de este tema radica en que la vivienda constituye un determinante fundamental de la salud pública, afectando aspectos físicos, mentales y sociales de las personas. Además, los estudiantes podrán conectar estos conocimientos con su contexto cotidiano y futuras prácticas profesionales, entendiendo cómo la planificación y promoción adecuada de viviendas saludables contribuyen a la prevención de enfermedades y al bienestar comunitario. La metodología basada en casos facilita un aprendizaje activo y reflexivo, potenciando habilidades para la toma de decisiones informadas y la colaboración interdisciplinaria.</w:t>
      </w:r>
    </w:p>
    <w:p/>
    <w:p>
      <w:pPr/>
      <w:r>
        <w:rPr>
          <w:color w:val="2b6cb0"/>
          <w:sz w:val="28"/>
          <w:szCs w:val="28"/>
          <w:b w:val="1"/>
          <w:bCs w:val="1"/>
        </w:rPr>
        <w:t xml:space="preserve">Objetivos de Aprendizaje</w:t>
      </w:r>
    </w:p>
    <w:p>
      <w:pPr>
        <w:numPr>
          <w:ilvl w:val="0"/>
          <w:numId w:val="1"/>
        </w:numPr>
      </w:pPr>
      <w:r>
        <w:rPr/>
        <w:t xml:space="preserve">Identificar líneas de acción clave para la promoción de viviendas y entornos saludables.</w:t>
      </w:r>
    </w:p>
    <w:p>
      <w:pPr>
        <w:numPr>
          <w:ilvl w:val="0"/>
          <w:numId w:val="1"/>
        </w:numPr>
      </w:pPr>
      <w:r>
        <w:rPr/>
        <w:t xml:space="preserve">Analizar estrategias efectivas y actores involucrados en la implementación de proyectos de vivienda saludable.</w:t>
      </w:r>
    </w:p>
    <w:p>
      <w:pPr>
        <w:numPr>
          <w:ilvl w:val="0"/>
          <w:numId w:val="1"/>
        </w:numPr>
      </w:pPr>
      <w:r>
        <w:rPr/>
        <w:t xml:space="preserve">Describir las fases de implementación de programas para mejorar condiciones habitacionales desde una perspectiva de salud pública.</w:t>
      </w:r>
    </w:p>
    <w:p>
      <w:pPr>
        <w:numPr>
          <w:ilvl w:val="0"/>
          <w:numId w:val="1"/>
        </w:numPr>
      </w:pPr>
      <w:r>
        <w:rPr/>
        <w:t xml:space="preserve">Argumentar la importancia de la colaboración interdisciplinaria en la promoción de entornos saludables.</w:t>
      </w:r>
    </w:p>
    <w:p/>
    <w:p>
      <w:pPr/>
      <w:r>
        <w:rPr>
          <w:color w:val="2b6cb0"/>
          <w:sz w:val="28"/>
          <w:szCs w:val="28"/>
          <w:b w:val="1"/>
          <w:bCs w:val="1"/>
        </w:rPr>
        <w:t xml:space="preserve">Recursos Necesarios</w:t>
      </w:r>
    </w:p>
    <w:p>
      <w:pPr>
        <w:numPr>
          <w:ilvl w:val="0"/>
          <w:numId w:val="2"/>
        </w:numPr>
      </w:pPr>
      <w:r>
        <w:rPr/>
        <w:t xml:space="preserve">Caso de estudio impreso: "Proyecto de Vivienda Saludable en Zona Urbana". (1 por estudiante o grupo)</w:t>
      </w:r>
    </w:p>
    <w:p>
      <w:pPr>
        <w:numPr>
          <w:ilvl w:val="0"/>
          <w:numId w:val="2"/>
        </w:numPr>
      </w:pPr>
      <w:r>
        <w:rPr/>
        <w:t xml:space="preserve">Pizarrón o rotafolio y marcadores para anotaciones colaborativas.</w:t>
      </w:r>
    </w:p>
    <w:p>
      <w:pPr>
        <w:numPr>
          <w:ilvl w:val="0"/>
          <w:numId w:val="2"/>
        </w:numPr>
      </w:pPr>
      <w:r>
        <w:rPr/>
        <w:t xml:space="preserve">Computadora con proyector para presentación breve (opcional).</w:t>
      </w:r>
    </w:p>
    <w:p>
      <w:pPr>
        <w:numPr>
          <w:ilvl w:val="0"/>
          <w:numId w:val="2"/>
        </w:numPr>
      </w:pPr>
      <w:r>
        <w:rPr/>
        <w:t xml:space="preserve">Hojas blancas y bolígrafos para elaboración de mapas conceptuales o esquemas.</w:t>
      </w:r>
    </w:p>
    <w:p>
      <w:pPr>
        <w:numPr>
          <w:ilvl w:val="0"/>
          <w:numId w:val="2"/>
        </w:numPr>
      </w:pPr>
      <w:r>
        <w:rPr/>
        <w:t xml:space="preserve">Acceso a internet para consulta rápida (opcional).</w:t>
      </w:r>
    </w:p>
    <w:p>
      <w:pPr>
        <w:numPr>
          <w:ilvl w:val="0"/>
          <w:numId w:val="2"/>
        </w:numPr>
      </w:pPr>
      <w:r>
        <w:rPr/>
        <w:t xml:space="preserve">Reloj o cronómetro para controlar tiempos.</w:t>
      </w:r>
    </w:p>
    <w:p/>
    <w:p>
      <w:pPr/>
      <w:r>
        <w:rPr>
          <w:color w:val="2b6cb0"/>
          <w:sz w:val="28"/>
          <w:szCs w:val="28"/>
          <w:b w:val="1"/>
          <w:bCs w:val="1"/>
        </w:rPr>
        <w:t xml:space="preserve">Requisitos Previos</w:t>
      </w:r>
    </w:p>
    <w:p>
      <w:pPr>
        <w:numPr>
          <w:ilvl w:val="0"/>
          <w:numId w:val="3"/>
        </w:numPr>
      </w:pPr>
      <w:r>
        <w:rPr/>
        <w:t xml:space="preserve">Conocimientos básicos sobre determinantes sociales de la salud y factores ambientales.</w:t>
      </w:r>
    </w:p>
    <w:p>
      <w:pPr>
        <w:numPr>
          <w:ilvl w:val="0"/>
          <w:numId w:val="3"/>
        </w:numPr>
      </w:pPr>
      <w:r>
        <w:rPr/>
        <w:t xml:space="preserve">Familiaridad con conceptos generales de salud pública y promoción de la salud.</w:t>
      </w:r>
    </w:p>
    <w:p>
      <w:pPr>
        <w:numPr>
          <w:ilvl w:val="0"/>
          <w:numId w:val="3"/>
        </w:numPr>
      </w:pPr>
      <w:r>
        <w:rPr/>
        <w:t xml:space="preserve">Experiencia previa en análisis crítico y trabajo colaborativo en grupo.</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10 minutos</w:t>
      </w:r>
    </w:p>
    <w:p>
      <w:pPr/>
      <w:r>
        <w:rPr>
          <w:b w:val="1"/>
          <w:bCs w:val="1"/>
        </w:rPr>
        <w:t xml:space="preserve">Propósito de la sesión:</w:t>
      </w:r>
    </w:p>
    <w:p>
      <w:pPr/>
      <w:r>
        <w:rPr>
          <w:b w:val="1"/>
          <w:bCs w:val="1"/>
        </w:rPr>
        <w:t xml:space="preserve">Docente:</w:t>
      </w:r>
      <w:r>
        <w:rPr/>
        <w:t xml:space="preserve"> Explica que la sesión se centrará en comprender cómo las viviendas saludables impactan la salud pública y cuáles son las estrategias para promover entornos que mejoren el bienestar. Destaca la importancia de integrar conocimientos para la toma de decisiones efectivas en salud.</w:t>
      </w:r>
    </w:p>
    <w:p>
      <w:pPr/>
      <w:r>
        <w:rPr>
          <w:b w:val="1"/>
          <w:bCs w:val="1"/>
        </w:rPr>
        <w:t xml:space="preserve">Activación de conocimientos previos:</w:t>
      </w:r>
    </w:p>
    <w:p>
      <w:pPr/>
      <w:r>
        <w:rPr>
          <w:b w:val="1"/>
          <w:bCs w:val="1"/>
        </w:rPr>
        <w:t xml:space="preserve">Docente:</w:t>
      </w:r>
      <w:r>
        <w:rPr/>
        <w:t xml:space="preserve"> Plantea la siguiente pregunta para discusión rápida: "¿Cuáles factores en el hogar pueden influir directamente en la salud de sus habitantes?"</w:t>
      </w:r>
    </w:p>
    <w:p>
      <w:pPr/>
      <w:r>
        <w:rPr>
          <w:b w:val="1"/>
          <w:bCs w:val="1"/>
        </w:rPr>
        <w:t xml:space="preserve">Estudiantes:</w:t>
      </w:r>
      <w:r>
        <w:rPr/>
        <w:t xml:space="preserve"> Responden en plenaria compartiendo ideas como ventilación, agua potable, saneamiento, espacio, entre otros.</w:t>
      </w:r>
    </w:p>
    <w:p>
      <w:pPr/>
      <w:r>
        <w:rPr>
          <w:b w:val="1"/>
          <w:bCs w:val="1"/>
        </w:rPr>
        <w:t xml:space="preserve">Motivación y enganche:</w:t>
      </w:r>
    </w:p>
    <w:p>
      <w:pPr/>
      <w:r>
        <w:rPr>
          <w:b w:val="1"/>
          <w:bCs w:val="1"/>
        </w:rPr>
        <w:t xml:space="preserve">Docente:</w:t>
      </w:r>
      <w:r>
        <w:rPr/>
        <w:t xml:space="preserve"> Presenta un dato impactante: "Según la Organización Mundial de la Salud, más del 30% de las enfermedades en países en desarrollo están relacionadas con condiciones deficientes en la vivienda".</w:t>
      </w:r>
    </w:p>
    <w:p>
      <w:pPr/>
      <w:r>
        <w:rPr>
          <w:b w:val="1"/>
          <w:bCs w:val="1"/>
        </w:rPr>
        <w:t xml:space="preserve">Estudiantes:</w:t>
      </w:r>
      <w:r>
        <w:rPr/>
        <w:t xml:space="preserve"> Reflexionan brevemente sobre el dato y su relevancia.</w:t>
      </w:r>
    </w:p>
    <w:p>
      <w:pPr/>
      <w:r>
        <w:rPr>
          <w:b w:val="1"/>
          <w:bCs w:val="1"/>
        </w:rPr>
        <w:t xml:space="preserve">Contextualización:</w:t>
      </w:r>
    </w:p>
    <w:p>
      <w:pPr/>
      <w:r>
        <w:rPr>
          <w:b w:val="1"/>
          <w:bCs w:val="1"/>
        </w:rPr>
        <w:t xml:space="preserve">Docente:</w:t>
      </w:r>
      <w:r>
        <w:rPr/>
        <w:t xml:space="preserve"> Conecta el tema con la vida cotidiana: "Como futuros profesionales en nutrición y salud, entender cómo el entorno habitacional influye en la salud es clave para diseñar intervenciones integrales".</w:t>
      </w:r>
    </w:p>
    <w:p>
      <w:pPr/>
      <w:r>
        <w:rPr>
          <w:b w:val="1"/>
          <w:bCs w:val="1"/>
        </w:rPr>
        <w:t xml:space="preserve">Estudiantes:</w:t>
      </w:r>
      <w:r>
        <w:rPr/>
        <w:t xml:space="preserve"> Reconocen la conexión entre vivienda y salud en su contexto y futura práctica profesional.</w:t>
      </w:r>
    </w:p>
    <w:p>
      <w:pPr/>
      <w:r>
        <w:rPr/>
        <w:t xml:space="preserve">Fase de Desarrollo</w:t>
      </w:r>
    </w:p>
    <w:p>
      <w:pPr/>
      <w:r>
        <w:rPr>
          <w:b w:val="1"/>
          <w:bCs w:val="1"/>
        </w:rPr>
        <w:t xml:space="preserve">Tiempo estimado:</w:t>
      </w:r>
    </w:p>
    <w:p>
      <w:pPr/>
      <w:r>
        <w:rPr/>
        <w:t xml:space="preserve">40 minutos</w:t>
      </w:r>
    </w:p>
    <w:p>
      <w:pPr/>
      <w:r>
        <w:rPr>
          <w:b w:val="1"/>
          <w:bCs w:val="1"/>
        </w:rPr>
        <w:t xml:space="preserve">Presentación del contenido:</w:t>
      </w:r>
    </w:p>
    <w:p>
      <w:pPr/>
      <w:r>
        <w:rPr>
          <w:b w:val="1"/>
          <w:bCs w:val="1"/>
        </w:rPr>
        <w:t xml:space="preserve">Docente:</w:t>
      </w:r>
      <w:r>
        <w:rPr/>
        <w:t xml:space="preserve"> Introduce brevemente el caso de estudio "Proyecto de Vivienda Saludable en Zona Urbana" donde una comunidad implementa un programa para mejorar sus condiciones habitacionales y promover la salud.</w:t>
      </w:r>
    </w:p>
    <w:p>
      <w:pPr/>
      <w:r>
        <w:rPr>
          <w:b w:val="1"/>
          <w:bCs w:val="1"/>
        </w:rPr>
        <w:t xml:space="preserve">Actividad 1: Análisis del Caso</w:t>
      </w:r>
    </w:p>
    <w:p>
      <w:pPr>
        <w:numPr>
          <w:ilvl w:val="0"/>
          <w:numId w:val="4"/>
        </w:numPr>
      </w:pPr>
      <w:r>
        <w:rPr>
          <w:b w:val="1"/>
          <w:bCs w:val="1"/>
        </w:rPr>
        <w:t xml:space="preserve">Objetivo:</w:t>
      </w:r>
      <w:r>
        <w:rPr/>
        <w:t xml:space="preserve"> Identificar líneas de acción y actores involucrados.</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Divide a los estudiantes en grupos de 4.</w:t>
      </w:r>
    </w:p>
    <w:p>
      <w:pPr>
        <w:numPr>
          <w:ilvl w:val="1"/>
          <w:numId w:val="4"/>
        </w:numPr>
      </w:pPr>
      <w:r>
        <w:rPr/>
        <w:t xml:space="preserve">Entrega copia del caso.</w:t>
      </w:r>
    </w:p>
    <w:p>
      <w:pPr>
        <w:numPr>
          <w:ilvl w:val="1"/>
          <w:numId w:val="4"/>
        </w:numPr>
      </w:pPr>
      <w:r>
        <w:rPr/>
        <w:t xml:space="preserve">Solicita que lean el caso y respondan: ¿Cuáles son las líneas de acción propuestas? ¿Qué actores participan? ¿Qué estrategias se aplican?</w:t>
      </w:r>
    </w:p>
    <w:p>
      <w:pPr>
        <w:numPr>
          <w:ilvl w:val="1"/>
          <w:numId w:val="4"/>
        </w:numPr>
      </w:pPr>
      <w:r>
        <w:rPr/>
        <w:t xml:space="preserve">Orientar con preguntas: "¿Quiénes son los responsables de cada acción? ¿Cómo se integran las estrategias para lograr un ambiente saludable?"</w:t>
      </w:r>
    </w:p>
    <w:p>
      <w:pPr>
        <w:numPr>
          <w:ilvl w:val="0"/>
          <w:numId w:val="4"/>
        </w:numPr>
      </w:pPr>
      <w:r>
        <w:rPr>
          <w:b w:val="1"/>
          <w:bCs w:val="1"/>
        </w:rPr>
        <w:t xml:space="preserve">Organización:</w:t>
      </w:r>
      <w:r>
        <w:rPr/>
        <w:t xml:space="preserve"> Grupos de 4</w:t>
      </w:r>
    </w:p>
    <w:p>
      <w:pPr>
        <w:numPr>
          <w:ilvl w:val="0"/>
          <w:numId w:val="4"/>
        </w:numPr>
      </w:pPr>
      <w:r>
        <w:rPr>
          <w:b w:val="1"/>
          <w:bCs w:val="1"/>
        </w:rPr>
        <w:t xml:space="preserve">Producto:</w:t>
      </w:r>
      <w:r>
        <w:rPr/>
        <w:t xml:space="preserve"> Lista escrita con líneas de acción, actores y estrategias identificadas.</w:t>
      </w:r>
    </w:p>
    <w:p>
      <w:pPr>
        <w:numPr>
          <w:ilvl w:val="0"/>
          <w:numId w:val="4"/>
        </w:numPr>
      </w:pPr>
      <w:r>
        <w:rPr>
          <w:b w:val="1"/>
          <w:bCs w:val="1"/>
        </w:rPr>
        <w:t xml:space="preserve">Tiempo:</w:t>
      </w:r>
      <w:r>
        <w:rPr/>
        <w:t xml:space="preserve"> 15 minutos</w:t>
      </w:r>
    </w:p>
    <w:p>
      <w:pPr>
        <w:numPr>
          <w:ilvl w:val="0"/>
          <w:numId w:val="4"/>
        </w:numPr>
      </w:pPr>
      <w:r>
        <w:rPr>
          <w:b w:val="1"/>
          <w:bCs w:val="1"/>
        </w:rPr>
        <w:t xml:space="preserve">Rol del docente:</w:t>
      </w:r>
      <w:r>
        <w:rPr/>
        <w:t xml:space="preserve"> Circula entre grupos, fomenta el debate con preguntas como "¿Cómo estas acciones impactan la salud comunitaria?" y aclara dudas.</w:t>
      </w:r>
    </w:p>
    <w:p>
      <w:pPr/>
      <w:r>
        <w:rPr>
          <w:b w:val="1"/>
          <w:bCs w:val="1"/>
        </w:rPr>
        <w:t xml:space="preserve">Transición:</w:t>
      </w:r>
    </w:p>
    <w:p>
      <w:pPr/>
      <w:r>
        <w:rPr>
          <w:b w:val="1"/>
          <w:bCs w:val="1"/>
        </w:rPr>
        <w:t xml:space="preserve">Docente:</w:t>
      </w:r>
      <w:r>
        <w:rPr/>
        <w:t xml:space="preserve"> Invita a cada grupo a compartir brevemente sus hallazgos y conecta con la siguiente actividad sobre fases de implementación.</w:t>
      </w:r>
    </w:p>
    <w:p>
      <w:pPr/>
      <w:r>
        <w:rPr>
          <w:b w:val="1"/>
          <w:bCs w:val="1"/>
        </w:rPr>
        <w:t xml:space="preserve">Actividad 2: Secuenciación de Fases de Implementación</w:t>
      </w:r>
    </w:p>
    <w:p>
      <w:pPr>
        <w:numPr>
          <w:ilvl w:val="0"/>
          <w:numId w:val="5"/>
        </w:numPr>
      </w:pPr>
      <w:r>
        <w:rPr>
          <w:b w:val="1"/>
          <w:bCs w:val="1"/>
        </w:rPr>
        <w:t xml:space="preserve">Objetivo:</w:t>
      </w:r>
      <w:r>
        <w:rPr/>
        <w:t xml:space="preserve"> Describir las fases para implementar un programa de vivienda saludable.</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En grupos, piden a los estudiantes ordenar una lista desordenada de fases típicas (diagnóstico, planificación, ejecución, monitoreo y evaluación).</w:t>
      </w:r>
    </w:p>
    <w:p>
      <w:pPr>
        <w:numPr>
          <w:ilvl w:val="1"/>
          <w:numId w:val="5"/>
        </w:numPr>
      </w:pPr>
      <w:r>
        <w:rPr/>
        <w:t xml:space="preserve">Luego, deben vincular cada fase con acciones específicas del caso.</w:t>
      </w:r>
    </w:p>
    <w:p>
      <w:pPr>
        <w:numPr>
          <w:ilvl w:val="1"/>
          <w:numId w:val="5"/>
        </w:numPr>
      </w:pPr>
      <w:r>
        <w:rPr/>
        <w:t xml:space="preserve">Solicitan que elaboren un esquema visual o mapa conceptual que muestre las fases y acciones.</w:t>
      </w:r>
    </w:p>
    <w:p>
      <w:pPr>
        <w:numPr>
          <w:ilvl w:val="0"/>
          <w:numId w:val="5"/>
        </w:numPr>
      </w:pPr>
      <w:r>
        <w:rPr>
          <w:b w:val="1"/>
          <w:bCs w:val="1"/>
        </w:rPr>
        <w:t xml:space="preserve">Organización:</w:t>
      </w:r>
      <w:r>
        <w:rPr/>
        <w:t xml:space="preserve"> Grupos de 4 (los mismos)</w:t>
      </w:r>
    </w:p>
    <w:p>
      <w:pPr>
        <w:numPr>
          <w:ilvl w:val="0"/>
          <w:numId w:val="5"/>
        </w:numPr>
      </w:pPr>
      <w:r>
        <w:rPr>
          <w:b w:val="1"/>
          <w:bCs w:val="1"/>
        </w:rPr>
        <w:t xml:space="preserve">Producto:</w:t>
      </w:r>
      <w:r>
        <w:rPr/>
        <w:t xml:space="preserve"> Esquema visual o mapa conceptual entregado o presentado.</w:t>
      </w:r>
    </w:p>
    <w:p>
      <w:pPr>
        <w:numPr>
          <w:ilvl w:val="0"/>
          <w:numId w:val="5"/>
        </w:numPr>
      </w:pPr>
      <w:r>
        <w:rPr>
          <w:b w:val="1"/>
          <w:bCs w:val="1"/>
        </w:rPr>
        <w:t xml:space="preserve">Tiempo:</w:t>
      </w:r>
      <w:r>
        <w:rPr/>
        <w:t xml:space="preserve"> 15 minutos</w:t>
      </w:r>
    </w:p>
    <w:p>
      <w:pPr>
        <w:numPr>
          <w:ilvl w:val="0"/>
          <w:numId w:val="5"/>
        </w:numPr>
      </w:pPr>
      <w:r>
        <w:rPr>
          <w:b w:val="1"/>
          <w:bCs w:val="1"/>
        </w:rPr>
        <w:t xml:space="preserve">Rol del docente:</w:t>
      </w:r>
      <w:r>
        <w:rPr/>
        <w:t xml:space="preserve"> Apoya en la organización, sugiere conexiones, fomenta que expliquen relaciones entre fases y acciones.</w:t>
      </w:r>
    </w:p>
    <w:p>
      <w:pPr/>
      <w:r>
        <w:rPr>
          <w:b w:val="1"/>
          <w:bCs w:val="1"/>
        </w:rPr>
        <w:t xml:space="preserve">Transición:</w:t>
      </w:r>
    </w:p>
    <w:p>
      <w:pPr/>
      <w:r>
        <w:rPr>
          <w:b w:val="1"/>
          <w:bCs w:val="1"/>
        </w:rPr>
        <w:t xml:space="preserve">Docente:</w:t>
      </w:r>
      <w:r>
        <w:rPr/>
        <w:t xml:space="preserve"> Resume brevemente los esquemas mostrados y plantea la importancia de la colaboración interdisciplinaria en estos procesos, preparando para la siguiente actividad.</w:t>
      </w:r>
    </w:p>
    <w:p>
      <w:pPr/>
      <w:r>
        <w:rPr>
          <w:b w:val="1"/>
          <w:bCs w:val="1"/>
        </w:rPr>
        <w:t xml:space="preserve">Actividad 3: Debate Rápido sobre Actores y Estrategias</w:t>
      </w:r>
    </w:p>
    <w:p>
      <w:pPr>
        <w:numPr>
          <w:ilvl w:val="0"/>
          <w:numId w:val="6"/>
        </w:numPr>
      </w:pPr>
      <w:r>
        <w:rPr>
          <w:b w:val="1"/>
          <w:bCs w:val="1"/>
        </w:rPr>
        <w:t xml:space="preserve">Objetivo:</w:t>
      </w:r>
      <w:r>
        <w:rPr/>
        <w:t xml:space="preserve"> Argumentar la importancia de la colaboración interdisciplinaria en la promoción de viviendas saludables.</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Forma dos grupos grandes para debatir: uno a favor del liderazgo gubernamental y otro a favor del protagonismo comunitario.</w:t>
      </w:r>
    </w:p>
    <w:p>
      <w:pPr>
        <w:numPr>
          <w:ilvl w:val="1"/>
          <w:numId w:val="6"/>
        </w:numPr>
      </w:pPr>
      <w:r>
        <w:rPr/>
        <w:t xml:space="preserve">Cada grupo prepara argumentos basados en el caso y en sus conocimientos previos.</w:t>
      </w:r>
    </w:p>
    <w:p>
      <w:pPr>
        <w:numPr>
          <w:ilvl w:val="1"/>
          <w:numId w:val="6"/>
        </w:numPr>
      </w:pPr>
      <w:r>
        <w:rPr/>
        <w:t xml:space="preserve">Se realiza un debate guiado de 10 minutos.</w:t>
      </w:r>
    </w:p>
    <w:p>
      <w:pPr>
        <w:numPr>
          <w:ilvl w:val="0"/>
          <w:numId w:val="6"/>
        </w:numPr>
      </w:pPr>
      <w:r>
        <w:rPr>
          <w:b w:val="1"/>
          <w:bCs w:val="1"/>
        </w:rPr>
        <w:t xml:space="preserve">Organización:</w:t>
      </w:r>
      <w:r>
        <w:rPr/>
        <w:t xml:space="preserve"> Dos grupos grandes</w:t>
      </w:r>
    </w:p>
    <w:p>
      <w:pPr>
        <w:numPr>
          <w:ilvl w:val="0"/>
          <w:numId w:val="6"/>
        </w:numPr>
      </w:pPr>
      <w:r>
        <w:rPr>
          <w:b w:val="1"/>
          <w:bCs w:val="1"/>
        </w:rPr>
        <w:t xml:space="preserve">Producto:</w:t>
      </w:r>
      <w:r>
        <w:rPr/>
        <w:t xml:space="preserve"> Argumentos orales y conclusiones escritas breves.</w:t>
      </w:r>
    </w:p>
    <w:p>
      <w:pPr>
        <w:numPr>
          <w:ilvl w:val="0"/>
          <w:numId w:val="6"/>
        </w:numPr>
      </w:pPr>
      <w:r>
        <w:rPr>
          <w:b w:val="1"/>
          <w:bCs w:val="1"/>
        </w:rPr>
        <w:t xml:space="preserve">Tiempo:</w:t>
      </w:r>
      <w:r>
        <w:rPr/>
        <w:t xml:space="preserve"> 10 minutos</w:t>
      </w:r>
    </w:p>
    <w:p>
      <w:pPr>
        <w:numPr>
          <w:ilvl w:val="0"/>
          <w:numId w:val="6"/>
        </w:numPr>
      </w:pPr>
      <w:r>
        <w:rPr>
          <w:b w:val="1"/>
          <w:bCs w:val="1"/>
        </w:rPr>
        <w:t xml:space="preserve">Rol del docente:</w:t>
      </w:r>
      <w:r>
        <w:rPr/>
        <w:t xml:space="preserve"> Modera el debate, plantea preguntas para profundizar, resume los puntos clave al final.</w:t>
      </w:r>
    </w:p>
    <w:p>
      <w:pPr/>
      <w:r>
        <w:rPr>
          <w:b w:val="1"/>
          <w:bCs w:val="1"/>
        </w:rPr>
        <w:t xml:space="preserve">Diferenciación:</w:t>
      </w:r>
    </w:p>
    <w:p>
      <w:pPr>
        <w:numPr>
          <w:ilvl w:val="0"/>
          <w:numId w:val="7"/>
        </w:numPr>
      </w:pPr>
      <w:r>
        <w:rPr>
          <w:b w:val="1"/>
          <w:bCs w:val="1"/>
        </w:rPr>
        <w:t xml:space="preserve">Para estudiantes que terminan antes:</w:t>
      </w:r>
      <w:r>
        <w:rPr/>
        <w:t xml:space="preserve"> Se les invita a investigar brevemente ejemplos reales adicionales de viviendas saludables en otras regiones y compartirlos.</w:t>
      </w:r>
    </w:p>
    <w:p>
      <w:pPr>
        <w:numPr>
          <w:ilvl w:val="0"/>
          <w:numId w:val="7"/>
        </w:numPr>
      </w:pPr>
      <w:r>
        <w:rPr>
          <w:b w:val="1"/>
          <w:bCs w:val="1"/>
        </w:rPr>
        <w:t xml:space="preserve">Para estudiantes que requieren apoyo:</w:t>
      </w:r>
      <w:r>
        <w:rPr/>
        <w:t xml:space="preserve"> Se les ofrece resúmenes simplificados del caso y preguntas guía más concretas, además de apoyo directo durante las actividades grupales.</w:t>
      </w:r>
    </w:p>
    <w:p>
      <w:pPr/>
      <w:r>
        <w:rPr/>
        <w:t xml:space="preserve">Fase de Cierre</w:t>
      </w:r>
    </w:p>
    <w:p>
      <w:pPr/>
      <w:r>
        <w:rPr>
          <w:b w:val="1"/>
          <w:bCs w:val="1"/>
        </w:rPr>
        <w:t xml:space="preserve">Tiempo estimado:</w:t>
      </w:r>
    </w:p>
    <w:p>
      <w:pPr/>
      <w:r>
        <w:rPr/>
        <w:t xml:space="preserve">10 minutos</w:t>
      </w:r>
    </w:p>
    <w:p>
      <w:pPr/>
      <w:r>
        <w:rPr>
          <w:b w:val="1"/>
          <w:bCs w:val="1"/>
        </w:rPr>
        <w:t xml:space="preserve">Síntesis:</w:t>
      </w:r>
    </w:p>
    <w:p>
      <w:pPr/>
      <w:r>
        <w:rPr>
          <w:b w:val="1"/>
          <w:bCs w:val="1"/>
        </w:rPr>
        <w:t xml:space="preserve">Docente:</w:t>
      </w:r>
      <w:r>
        <w:rPr/>
        <w:t xml:space="preserve"> Solicita a cada estudiante redactar en una hoja un "ticket de salida" respondiendo: "Menciona tres aspectos clave que aprendiste sobre la promoción de viviendas saludables y cómo los aplicarías en tu campo profesional".</w:t>
      </w:r>
    </w:p>
    <w:p>
      <w:pPr/>
      <w:r>
        <w:rPr>
          <w:b w:val="1"/>
          <w:bCs w:val="1"/>
        </w:rPr>
        <w:t xml:space="preserve">Estudiantes:</w:t>
      </w:r>
      <w:r>
        <w:rPr/>
        <w:t xml:space="preserve"> Escriben sus respuestas de forma individual.</w:t>
      </w:r>
    </w:p>
    <w:p>
      <w:pPr/>
      <w:r>
        <w:rPr>
          <w:b w:val="1"/>
          <w:bCs w:val="1"/>
        </w:rPr>
        <w:t xml:space="preserve">Reflexión metacognitiva:</w:t>
      </w:r>
    </w:p>
    <w:p>
      <w:pPr/>
      <w:r>
        <w:rPr>
          <w:b w:val="1"/>
          <w:bCs w:val="1"/>
        </w:rPr>
        <w:t xml:space="preserve">Docente:</w:t>
      </w:r>
      <w:r>
        <w:rPr/>
        <w:t xml:space="preserve"> Plantea las siguientes preguntas para reflexión oral o escrita:</w:t>
      </w:r>
    </w:p>
    <w:p>
      <w:pPr>
        <w:numPr>
          <w:ilvl w:val="0"/>
          <w:numId w:val="8"/>
        </w:numPr>
      </w:pPr>
      <w:r>
        <w:rPr/>
        <w:t xml:space="preserve">¿Cómo se relacionan las fases de implementación con la efectividad de las estrategias en vivienda saludable?</w:t>
      </w:r>
    </w:p>
    <w:p>
      <w:pPr>
        <w:numPr>
          <w:ilvl w:val="0"/>
          <w:numId w:val="8"/>
        </w:numPr>
      </w:pPr>
      <w:r>
        <w:rPr/>
        <w:t xml:space="preserve">¿Qué actores consideras indispensables para el éxito de un proyecto de vivienda saludable y por qué?</w:t>
      </w:r>
    </w:p>
    <w:p>
      <w:pPr>
        <w:numPr>
          <w:ilvl w:val="0"/>
          <w:numId w:val="8"/>
        </w:numPr>
      </w:pPr>
      <w:r>
        <w:rPr/>
        <w:t xml:space="preserve">¿De qué manera integrarías el conocimiento adquirido en tu futura práctica profesional en salud?</w:t>
      </w:r>
    </w:p>
    <w:p>
      <w:pPr/>
      <w:r>
        <w:rPr>
          <w:b w:val="1"/>
          <w:bCs w:val="1"/>
        </w:rPr>
        <w:t xml:space="preserve">Estudiantes:</w:t>
      </w:r>
      <w:r>
        <w:rPr/>
        <w:t xml:space="preserve"> Reflexionan y comparten respuestas breves.</w:t>
      </w:r>
    </w:p>
    <w:p>
      <w:pPr/>
      <w:r>
        <w:rPr>
          <w:b w:val="1"/>
          <w:bCs w:val="1"/>
        </w:rPr>
        <w:t xml:space="preserve">Retroalimentación:</w:t>
      </w:r>
    </w:p>
    <w:p>
      <w:pPr/>
      <w:r>
        <w:rPr>
          <w:b w:val="1"/>
          <w:bCs w:val="1"/>
        </w:rPr>
        <w:t xml:space="preserve">Docente:</w:t>
      </w:r>
      <w:r>
        <w:rPr/>
        <w:t xml:space="preserve"> Recoge algunos tickets de salida para revisión rápida y ofrece comentarios inmediatos sobre los conceptos clave, destacando aciertos y orientando mejoras.</w:t>
      </w:r>
    </w:p>
    <w:p>
      <w:pPr/>
      <w:r>
        <w:rPr>
          <w:b w:val="1"/>
          <w:bCs w:val="1"/>
        </w:rPr>
        <w:t xml:space="preserve">Transferencia:</w:t>
      </w:r>
    </w:p>
    <w:p>
      <w:pPr/>
      <w:r>
        <w:rPr>
          <w:b w:val="1"/>
          <w:bCs w:val="1"/>
        </w:rPr>
        <w:t xml:space="preserve">Docente:</w:t>
      </w:r>
      <w:r>
        <w:rPr/>
        <w:t xml:space="preserve"> Vincula lo aprendido con posibles temas futuros en salud pública y nutrición, sugiriendo que consideren el entorno como factor integrador en sus análisis clínicos y comunitarios.</w:t>
      </w:r>
    </w:p>
    <w:p>
      <w:pPr/>
      <w:r>
        <w:rPr>
          <w:b w:val="1"/>
          <w:bCs w:val="1"/>
        </w:rPr>
        <w:t xml:space="preserve">Tarea o reto:</w:t>
      </w:r>
    </w:p>
    <w:p>
      <w:pPr/>
      <w:r>
        <w:rPr>
          <w:b w:val="1"/>
          <w:bCs w:val="1"/>
        </w:rPr>
        <w:t xml:space="preserve">Docente:</w:t>
      </w:r>
      <w:r>
        <w:rPr/>
        <w:t xml:space="preserve"> Propone que los estudiantes identifiquen en su entorno o comunidad alguna problemática relacionada con vivienda y salud, y elaboren un breve informe con posibles líneas de acción para promover un entorno saludable.</w:t>
      </w:r>
    </w:p>
    <w:p/>
    <w:p>
      <w:pPr/>
      <w:r>
        <w:rPr>
          <w:color w:val="2b6cb0"/>
          <w:sz w:val="28"/>
          <w:szCs w:val="28"/>
          <w:b w:val="1"/>
          <w:bCs w:val="1"/>
        </w:rPr>
        <w:t xml:space="preserve">Evaluación</w:t>
      </w:r>
    </w:p>
    <w:p>
      <w:pPr/>
      <w:r>
        <w:rPr>
          <w:b w:val="1"/>
          <w:bCs w:val="1"/>
        </w:rPr>
        <w:t xml:space="preserve">Tipo de evaluación:</w:t>
      </w:r>
      <w:r>
        <w:rPr/>
        <w:t xml:space="preserve"> Diagnóstica en la Fase de Inicio (actividad de activación de conocimientos), formativa durante la Fase de Desarrollo (análisis del caso, esquemas, debate) y sumativa en la Fase de Cierre (ticket de salida y reflexión metacognitiva).</w:t>
      </w:r>
    </w:p>
    <w:p>
      <w:pPr/>
      <w:r>
        <w:rPr>
          <w:b w:val="1"/>
          <w:bCs w:val="1"/>
        </w:rPr>
        <w:t xml:space="preserve">Criterios de evaluación:</w:t>
      </w:r>
    </w:p>
    <w:p>
      <w:pPr>
        <w:numPr>
          <w:ilvl w:val="0"/>
          <w:numId w:val="9"/>
        </w:numPr>
      </w:pPr>
      <w:r>
        <w:rPr/>
        <w:t xml:space="preserve">Identificación clara y precisa de líneas de acción, estrategias y actores (objetivo 1 y 2).</w:t>
      </w:r>
    </w:p>
    <w:p>
      <w:pPr>
        <w:numPr>
          <w:ilvl w:val="0"/>
          <w:numId w:val="9"/>
        </w:numPr>
      </w:pPr>
      <w:r>
        <w:rPr/>
        <w:t xml:space="preserve">Capacidad para describir y secuenciar las fases de implementación (objetivo 3).</w:t>
      </w:r>
    </w:p>
    <w:p>
      <w:pPr>
        <w:numPr>
          <w:ilvl w:val="0"/>
          <w:numId w:val="9"/>
        </w:numPr>
      </w:pPr>
      <w:r>
        <w:rPr/>
        <w:t xml:space="preserve">Argumentación fundamentada sobre la importancia de la colaboración interdisciplinaria (objetivo 4).</w:t>
      </w:r>
    </w:p>
    <w:p>
      <w:pPr>
        <w:numPr>
          <w:ilvl w:val="0"/>
          <w:numId w:val="9"/>
        </w:numPr>
      </w:pPr>
      <w:r>
        <w:rPr/>
        <w:t xml:space="preserve">Participación activa y trabajo colaborativo durante las actividades grupales.</w:t>
      </w:r>
    </w:p>
    <w:p>
      <w:pPr/>
      <w:r>
        <w:rPr>
          <w:b w:val="1"/>
          <w:bCs w:val="1"/>
        </w:rPr>
        <w:t xml:space="preserve">Instrumentos sugeridos:</w:t>
      </w:r>
    </w:p>
    <w:p>
      <w:pPr>
        <w:numPr>
          <w:ilvl w:val="0"/>
          <w:numId w:val="10"/>
        </w:numPr>
      </w:pPr>
      <w:r>
        <w:rPr/>
        <w:t xml:space="preserve">Lista de cotejo para observación directa durante actividades grupales y debate.</w:t>
      </w:r>
    </w:p>
    <w:p>
      <w:pPr>
        <w:numPr>
          <w:ilvl w:val="0"/>
          <w:numId w:val="10"/>
        </w:numPr>
      </w:pPr>
      <w:r>
        <w:rPr/>
        <w:t xml:space="preserve">Rúbrica para valorar la calidad del esquema visual y el análisis escrito del caso.</w:t>
      </w:r>
    </w:p>
    <w:p>
      <w:pPr>
        <w:numPr>
          <w:ilvl w:val="0"/>
          <w:numId w:val="10"/>
        </w:numPr>
      </w:pPr>
      <w:r>
        <w:rPr/>
        <w:t xml:space="preserve">Revisión y retroalimentación de tickets de salida (auto y heteroevaluación).</w:t>
      </w:r>
    </w:p>
    <w:p>
      <w:pPr/>
      <w:r>
        <w:rPr>
          <w:b w:val="1"/>
          <w:bCs w:val="1"/>
        </w:rPr>
        <w:t xml:space="preserve">Evidencias de aprendizaje:</w:t>
      </w:r>
    </w:p>
    <w:p>
      <w:pPr>
        <w:numPr>
          <w:ilvl w:val="0"/>
          <w:numId w:val="11"/>
        </w:numPr>
      </w:pPr>
      <w:r>
        <w:rPr/>
        <w:t xml:space="preserve">Listas y mapas conceptuales generados en grupo.</w:t>
      </w:r>
    </w:p>
    <w:p>
      <w:pPr>
        <w:numPr>
          <w:ilvl w:val="0"/>
          <w:numId w:val="11"/>
        </w:numPr>
      </w:pPr>
      <w:r>
        <w:rPr/>
        <w:t xml:space="preserve">Argumentos expuestos en el debate.</w:t>
      </w:r>
    </w:p>
    <w:p>
      <w:pPr>
        <w:numPr>
          <w:ilvl w:val="0"/>
          <w:numId w:val="11"/>
        </w:numPr>
      </w:pPr>
      <w:r>
        <w:rPr/>
        <w:t xml:space="preserve">Tickets de salida escritos que reflejan la síntesis y reflexión individual.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DDE6F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30D15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0D1A2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A36E7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0FD39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1A4E4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E5F57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DD409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3EC57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41257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ED4A9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2026-09-25T19:26:19-05:00</dcterms:created>
  <dcterms:modified xsi:type="dcterms:W3CDTF">2026-09-25T19:26:19-05:00</dcterms:modified>
</cp:coreProperties>
</file>

<file path=docProps/custom.xml><?xml version="1.0" encoding="utf-8"?>
<Properties xmlns="http://schemas.openxmlformats.org/officeDocument/2006/custom-properties" xmlns:vt="http://schemas.openxmlformats.org/officeDocument/2006/docPropsVTypes"/>
</file>