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tumores sólidos intraabdominales en pediatría: Un enfoque clínico comparativo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noveno semestre de Medicina durante su rotación en cirugía pediátrica en la Universidad Icesi, quienes no cuentan con formación profunda previa en oncología pediátrica. El propósito es que los estudiantes comprendan y diferencien los tumores sólidos intraabdominales más frecuentes en pediatría: tumor de Wilms, neuroblastoma, hepatoblastoma y linfoma de Burkitt. A partir de casos clínicos reales, los estudiantes analizarán características biológicas, presentaciones clínicas, enfoques terapéuticos y pronósticos de cada tumor, desarrollando habilidades para la clasificación diagnóstica y la toma de decisiones clínicas. La metodología de Aprendizaje Basado en Casos (ABC) se utiliza para promover un aprendizaje activo, reflexivo y aplicado, preparando a los futuros médicos para enfrentar situaciones complejas en su práctica clínica cotidiana. Además, la construcción colaborativa de una matriz comparativa fortalecerá su capacidad crítica y síntesis, esenciales para su desarrollo profesional.</w:t>
      </w:r>
    </w:p>
    <w:p/>
    <w:p>
      <w:pPr/>
      <w:r>
        <w:rPr>
          <w:color w:val="2b6cb0"/>
          <w:sz w:val="28"/>
          <w:szCs w:val="28"/>
          <w:b w:val="1"/>
          <w:bCs w:val="1"/>
        </w:rPr>
        <w:t xml:space="preserve">Objetivos de Aprendizaje</w:t>
      </w:r>
    </w:p>
    <w:p>
      <w:pPr>
        <w:numPr>
          <w:ilvl w:val="0"/>
          <w:numId w:val="1"/>
        </w:numPr>
      </w:pPr>
      <w:r>
        <w:rPr/>
        <w:t xml:space="preserve">Clasificar los tumores sólidos intraabdominales más frecuentes en pediatría a partir de viñetas clínicas breves.</w:t>
      </w:r>
    </w:p>
    <w:p>
      <w:pPr>
        <w:numPr>
          <w:ilvl w:val="0"/>
          <w:numId w:val="1"/>
        </w:numPr>
      </w:pPr>
      <w:r>
        <w:rPr/>
        <w:t xml:space="preserve">Comparar las diferencias biológicas, epidemiológicas y clínicas entre tumor de Wilms, neuroblastoma, hepatoblastoma y linfoma de Burkitt.</w:t>
      </w:r>
    </w:p>
    <w:p>
      <w:pPr>
        <w:numPr>
          <w:ilvl w:val="0"/>
          <w:numId w:val="1"/>
        </w:numPr>
      </w:pPr>
      <w:r>
        <w:rPr/>
        <w:t xml:space="preserve">Analizar los enfoques diagnósticos y terapéuticos específicos para cada tumor sólido intraabdominal pediátrico.</w:t>
      </w:r>
    </w:p>
    <w:p>
      <w:pPr>
        <w:numPr>
          <w:ilvl w:val="0"/>
          <w:numId w:val="1"/>
        </w:numPr>
      </w:pPr>
      <w:r>
        <w:rPr/>
        <w:t xml:space="preserve">Evaluar el pronóstico y las urgencias asociadas a estos tumores mediante discusión de casos clínicos.</w:t>
      </w:r>
    </w:p>
    <w:p>
      <w:pPr>
        <w:numPr>
          <w:ilvl w:val="0"/>
          <w:numId w:val="1"/>
        </w:numPr>
      </w:pPr>
      <w:r>
        <w:rPr/>
        <w:t xml:space="preserve">Construir colaborativamente una matriz comparativa que integre características clave y guíe la toma de decisiones clínicas.</w:t>
      </w:r>
    </w:p>
    <w:p/>
    <w:p>
      <w:pPr/>
      <w:r>
        <w:rPr>
          <w:color w:val="2b6cb0"/>
          <w:sz w:val="28"/>
          <w:szCs w:val="28"/>
          <w:b w:val="1"/>
          <w:bCs w:val="1"/>
        </w:rPr>
        <w:t xml:space="preserve">Recursos Necesarios</w:t>
      </w:r>
    </w:p>
    <w:p>
      <w:pPr>
        <w:numPr>
          <w:ilvl w:val="0"/>
          <w:numId w:val="2"/>
        </w:numPr>
      </w:pPr>
      <w:r>
        <w:rPr/>
        <w:t xml:space="preserve">Proyector multimedia y computador para presentación de diapositivas y casos clínicos.</w:t>
      </w:r>
    </w:p>
    <w:p>
      <w:pPr>
        <w:numPr>
          <w:ilvl w:val="0"/>
          <w:numId w:val="2"/>
        </w:numPr>
      </w:pPr>
      <w:r>
        <w:rPr/>
        <w:t xml:space="preserve">Impresiones de viñetas clínicas breves (4 casos, uno por tumor) para cada estudiante.</w:t>
      </w:r>
    </w:p>
    <w:p>
      <w:pPr>
        <w:numPr>
          <w:ilvl w:val="0"/>
          <w:numId w:val="2"/>
        </w:numPr>
      </w:pPr>
      <w:r>
        <w:rPr/>
        <w:t xml:space="preserve">Hojas tamaño A3 para elaboración de matriz comparativa (1 por grupo).</w:t>
      </w:r>
    </w:p>
    <w:p>
      <w:pPr>
        <w:numPr>
          <w:ilvl w:val="0"/>
          <w:numId w:val="2"/>
        </w:numPr>
      </w:pPr>
      <w:r>
        <w:rPr/>
        <w:t xml:space="preserve">Marcadores de diferentes colores para trabajo en matriz comparativa.</w:t>
      </w:r>
    </w:p>
    <w:p>
      <w:pPr>
        <w:numPr>
          <w:ilvl w:val="0"/>
          <w:numId w:val="2"/>
        </w:numPr>
      </w:pPr>
      <w:r>
        <w:rPr/>
        <w:t xml:space="preserve">Pizarra blanca y marcadores para anotaciones del docente.</w:t>
      </w:r>
    </w:p>
    <w:p>
      <w:pPr>
        <w:numPr>
          <w:ilvl w:val="0"/>
          <w:numId w:val="2"/>
        </w:numPr>
      </w:pPr>
      <w:r>
        <w:rPr/>
        <w:t xml:space="preserve">Acceso a internet para consulta rápida (opcional).</w:t>
      </w:r>
    </w:p>
    <w:p>
      <w:pPr>
        <w:numPr>
          <w:ilvl w:val="0"/>
          <w:numId w:val="2"/>
        </w:numPr>
      </w:pPr>
      <w:r>
        <w:rPr/>
        <w:t xml:space="preserve">Plantilla impresa con categorías para matriz comparativa (origen, edad, presentación clínica, imágenes/marcadores, urgencia, tratamiento, pronóstico).</w:t>
      </w:r>
    </w:p>
    <w:p/>
    <w:p>
      <w:pPr/>
      <w:r>
        <w:rPr>
          <w:color w:val="2b6cb0"/>
          <w:sz w:val="28"/>
          <w:szCs w:val="28"/>
          <w:b w:val="1"/>
          <w:bCs w:val="1"/>
        </w:rPr>
        <w:t xml:space="preserve">Requisitos Previos</w:t>
      </w:r>
    </w:p>
    <w:p>
      <w:pPr>
        <w:numPr>
          <w:ilvl w:val="0"/>
          <w:numId w:val="3"/>
        </w:numPr>
      </w:pPr>
      <w:r>
        <w:rPr/>
        <w:t xml:space="preserve">Conocimientos básicos en anatomía pediátrica y fisiología renal, hepática y linfática.</w:t>
      </w:r>
    </w:p>
    <w:p>
      <w:pPr>
        <w:numPr>
          <w:ilvl w:val="0"/>
          <w:numId w:val="3"/>
        </w:numPr>
      </w:pPr>
      <w:r>
        <w:rPr/>
        <w:t xml:space="preserve">Familiaridad con signos clínicos generales infantiles y valoración básica del paciente pediátrico.</w:t>
      </w:r>
    </w:p>
    <w:p>
      <w:pPr>
        <w:numPr>
          <w:ilvl w:val="0"/>
          <w:numId w:val="3"/>
        </w:numPr>
      </w:pPr>
      <w:r>
        <w:rPr/>
        <w:t xml:space="preserve">Habilidades iniciales en lectura e interpretación de casos clínicos.</w:t>
      </w:r>
    </w:p>
    <w:p>
      <w:pPr>
        <w:numPr>
          <w:ilvl w:val="0"/>
          <w:numId w:val="3"/>
        </w:numPr>
      </w:pPr>
      <w:r>
        <w:rPr/>
        <w:t xml:space="preserve">Experiencia previa en trabajo colaborativo en aula y discusión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exploraremos los tumores sólidos intraabdominales más comunes en pediatría, una temática esencial para su formación en cirugía pediátrica. Aprenderemos a identificar, diferenciar y plantear enfoques clínicos basados en casos reales."</w:t>
      </w:r>
    </w:p>
    <w:p>
      <w:pPr/>
      <w:r>
        <w:rPr>
          <w:b w:val="1"/>
          <w:bCs w:val="1"/>
        </w:rPr>
        <w:t xml:space="preserve">Estudiantes:</w:t>
      </w:r>
      <w:r>
        <w:rPr/>
        <w:t xml:space="preserve"> Escuchan y se preparan para el trabajo activo.</w:t>
      </w:r>
    </w:p>
    <w:p>
      <w:pPr/>
      <w:r>
        <w:rPr>
          <w:b w:val="1"/>
          <w:bCs w:val="1"/>
        </w:rPr>
        <w:t xml:space="preserve">Activación de conocimientos previos</w:t>
      </w:r>
    </w:p>
    <w:p>
      <w:pPr/>
      <w:r>
        <w:rPr>
          <w:b w:val="1"/>
          <w:bCs w:val="1"/>
        </w:rPr>
        <w:t xml:space="preserve">Docente:</w:t>
      </w:r>
      <w:r>
        <w:rPr/>
        <w:t xml:space="preserve"> "Para comenzar, respondan brevemente: ¿Cuáles tumores sólidos intraabdominales conocen en pediatría y qué características recuerdan sobre ellos?"</w:t>
      </w:r>
    </w:p>
    <w:p>
      <w:pPr>
        <w:numPr>
          <w:ilvl w:val="0"/>
          <w:numId w:val="4"/>
        </w:numPr>
      </w:pPr>
      <w:r>
        <w:rPr>
          <w:b w:val="1"/>
          <w:bCs w:val="1"/>
        </w:rPr>
        <w:t xml:space="preserve">Estudiantes:</w:t>
      </w:r>
      <w:r>
        <w:rPr/>
        <w:t xml:space="preserve"> En plenaria, comparten respuestas breves; docente anota conceptos clave en la pizarra.</w:t>
      </w:r>
    </w:p>
    <w:p>
      <w:pPr/>
      <w:r>
        <w:rPr>
          <w:b w:val="1"/>
          <w:bCs w:val="1"/>
        </w:rPr>
        <w:t xml:space="preserve">Motivación y enganche</w:t>
      </w:r>
    </w:p>
    <w:p>
      <w:pPr/>
      <w:r>
        <w:rPr>
          <w:b w:val="1"/>
          <w:bCs w:val="1"/>
        </w:rPr>
        <w:t xml:space="preserve">Docente:</w:t>
      </w:r>
      <w:r>
        <w:rPr/>
        <w:t xml:space="preserve"> "¿Sabían que el tumor de Wilms es el más común en riñón pediátrico y que el neuroblastoma, a pesar de ser frecuente, puede desaparecer espontáneamente en algunos casos? Esto muestra la complejidad clínica que vamos a explorar hoy mediante casos reales."</w:t>
      </w:r>
    </w:p>
    <w:p>
      <w:pPr/>
      <w:r>
        <w:rPr>
          <w:b w:val="1"/>
          <w:bCs w:val="1"/>
        </w:rPr>
        <w:t xml:space="preserve">Estudiantes:</w:t>
      </w:r>
      <w:r>
        <w:rPr/>
        <w:t xml:space="preserve"> Se motivan y muestran interés para el análisis posterior.</w:t>
      </w:r>
    </w:p>
    <w:p>
      <w:pPr/>
      <w:r>
        <w:rPr>
          <w:b w:val="1"/>
          <w:bCs w:val="1"/>
        </w:rPr>
        <w:t xml:space="preserve">Contextualización</w:t>
      </w:r>
    </w:p>
    <w:p>
      <w:pPr/>
      <w:r>
        <w:rPr>
          <w:b w:val="1"/>
          <w:bCs w:val="1"/>
        </w:rPr>
        <w:t xml:space="preserve">Docente:</w:t>
      </w:r>
      <w:r>
        <w:rPr/>
        <w:t xml:space="preserve"> "Como futuros médicos, podrán enfrentar estos tumores en emergencias o en consultas pediátricas. Esta clase les dará herramientas para actuar con seguridad y criterio clínico."</w:t>
      </w:r>
    </w:p>
    <w:p>
      <w:pPr/>
      <w:r>
        <w:rPr>
          <w:b w:val="1"/>
          <w:bCs w:val="1"/>
        </w:rPr>
        <w:t xml:space="preserve">Estudiantes:</w:t>
      </w:r>
      <w:r>
        <w:rPr/>
        <w:t xml:space="preserve"> Comprenden la relevancia práctica y se preparan para el aprendizaje activo.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b w:val="1"/>
          <w:bCs w:val="1"/>
        </w:rPr>
        <w:t xml:space="preserve">Docente:</w:t>
      </w:r>
      <w:r>
        <w:rPr/>
        <w:t xml:space="preserve"> "Les voy a presentar cuatro viñetas clínicas breves, cada una con un tumor sólido intraabdominal distinto. Su misión será analizar, discutir y construir una matriz comparativa para entender sus diferencias y similitudes."</w:t>
      </w:r>
    </w:p>
    <w:p>
      <w:pPr/>
      <w:r>
        <w:rPr>
          <w:b w:val="1"/>
          <w:bCs w:val="1"/>
        </w:rPr>
        <w:t xml:space="preserve">Actividad 1: Análisis individual de viñetas clínicas</w:t>
      </w:r>
    </w:p>
    <w:p>
      <w:pPr>
        <w:numPr>
          <w:ilvl w:val="0"/>
          <w:numId w:val="5"/>
        </w:numPr>
      </w:pPr>
      <w:r>
        <w:rPr>
          <w:b w:val="1"/>
          <w:bCs w:val="1"/>
        </w:rPr>
        <w:t xml:space="preserve">Objetivo específico:</w:t>
      </w:r>
      <w:r>
        <w:rPr/>
        <w:t xml:space="preserve"> Clasificar tumores a partir de viñetas clínicas.</w:t>
      </w:r>
    </w:p>
    <w:p>
      <w:pPr>
        <w:numPr>
          <w:ilvl w:val="0"/>
          <w:numId w:val="5"/>
        </w:numPr>
      </w:pPr>
      <w:r>
        <w:rPr>
          <w:b w:val="1"/>
          <w:bCs w:val="1"/>
        </w:rPr>
        <w:t xml:space="preserve">Instrucciones:</w:t>
      </w:r>
    </w:p>
    <w:p>
      <w:pPr>
        <w:numPr>
          <w:ilvl w:val="1"/>
          <w:numId w:val="5"/>
        </w:numPr>
      </w:pPr>
      <w:r>
        <w:rPr/>
        <w:t xml:space="preserve">Distribuya a cada estudiante una viñeta clínica impresa (una de las cuatro).</w:t>
      </w:r>
    </w:p>
    <w:p>
      <w:pPr>
        <w:numPr>
          <w:ilvl w:val="1"/>
          <w:numId w:val="5"/>
        </w:numPr>
      </w:pPr>
      <w:r>
        <w:rPr/>
        <w:t xml:space="preserve">Pida que lean cuidadosamente y respondan: ¿qué tumor sospechan? ¿Qué datos clínicos sustentan su diagnóstico?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Respuestas escritas breves en hoja adjunta.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Circula apoyando con preguntas socráticas: "¿Qué edad tiene el paciente? ¿Qué signos clínicos predominan? ¿Qué marcador o imagen podría confirmar su sospecha?"</w:t>
      </w:r>
    </w:p>
    <w:p>
      <w:pPr/>
      <w:r>
        <w:rPr>
          <w:b w:val="1"/>
          <w:bCs w:val="1"/>
        </w:rPr>
        <w:t xml:space="preserve">Actividad 2: Discusión grupal y construcción de matriz comparativa</w:t>
      </w:r>
    </w:p>
    <w:p>
      <w:pPr>
        <w:numPr>
          <w:ilvl w:val="0"/>
          <w:numId w:val="6"/>
        </w:numPr>
      </w:pPr>
      <w:r>
        <w:rPr>
          <w:b w:val="1"/>
          <w:bCs w:val="1"/>
        </w:rPr>
        <w:t xml:space="preserve">Objetivo específico:</w:t>
      </w:r>
      <w:r>
        <w:rPr/>
        <w:t xml:space="preserve"> Comparar diferencias biológicas, clínicas y terapéuticas entre tumores.</w:t>
      </w:r>
    </w:p>
    <w:p>
      <w:pPr>
        <w:numPr>
          <w:ilvl w:val="0"/>
          <w:numId w:val="6"/>
        </w:numPr>
      </w:pPr>
      <w:r>
        <w:rPr>
          <w:b w:val="1"/>
          <w:bCs w:val="1"/>
        </w:rPr>
        <w:t xml:space="preserve">Instrucciones:</w:t>
      </w:r>
    </w:p>
    <w:p>
      <w:pPr>
        <w:numPr>
          <w:ilvl w:val="1"/>
          <w:numId w:val="6"/>
        </w:numPr>
      </w:pPr>
      <w:r>
        <w:rPr/>
        <w:t xml:space="preserve">Formen grupos de cuatro, cada uno con un estudiante que tenga una viñeta diferente.</w:t>
      </w:r>
    </w:p>
    <w:p>
      <w:pPr>
        <w:numPr>
          <w:ilvl w:val="1"/>
          <w:numId w:val="6"/>
        </w:numPr>
      </w:pPr>
      <w:r>
        <w:rPr/>
        <w:t xml:space="preserve">Compartan sus diagnósticos y justificaciones.</w:t>
      </w:r>
    </w:p>
    <w:p>
      <w:pPr>
        <w:numPr>
          <w:ilvl w:val="1"/>
          <w:numId w:val="6"/>
        </w:numPr>
      </w:pPr>
      <w:r>
        <w:rPr/>
        <w:t xml:space="preserve">Utilizando la plantilla, elaboren una matriz que compare origen, edad típica, presentación clínica, imágenes/marcadores, urgencias asociadas, tratamiento y pronóstico.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Matriz comparativa en hoja A3 con anotaciones y colores.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con preguntas guía: "¿Por qué este tumor afecta predominantemente a esta edad? ¿Qué urgencias pueden presentarse? ¿Cómo varía el pronóstico y el tratamiento? ¿Qué marcadores nos ayudan a diferenciarlos?" Orienta para profundizar y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Revisar artículos breves o infografías digitales sobre avances en oncología pediátrica y preparar una explicación rápida para el grupo.</w:t>
      </w:r>
    </w:p>
    <w:p>
      <w:pPr>
        <w:numPr>
          <w:ilvl w:val="0"/>
          <w:numId w:val="7"/>
        </w:numPr>
      </w:pPr>
      <w:r>
        <w:rPr>
          <w:b w:val="1"/>
          <w:bCs w:val="1"/>
        </w:rPr>
        <w:t xml:space="preserve">Para estudiantes con dificultades:</w:t>
      </w:r>
      <w:r>
        <w:rPr/>
        <w:t xml:space="preserve"> Docente ofrece apoyo individual con preguntas más guiadas y uso de ejemplos visuales simplificados.</w:t>
      </w:r>
    </w:p>
    <w:p>
      <w:pPr/>
      <w:r>
        <w:rPr>
          <w:b w:val="1"/>
          <w:bCs w:val="1"/>
        </w:rPr>
        <w:t xml:space="preserve">Transiciones</w:t>
      </w:r>
    </w:p>
    <w:p>
      <w:pPr/>
      <w:r>
        <w:rPr>
          <w:b w:val="1"/>
          <w:bCs w:val="1"/>
        </w:rPr>
        <w:t xml:space="preserve">Docente:</w:t>
      </w:r>
      <w:r>
        <w:rPr/>
        <w:t xml:space="preserve"> "Ahora que tienen una visión comparativa clara, preparémonos para sintetizar lo aprendido y reflexionar sobre su aplicación clínica."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r>
        <w:rPr>
          <w:b w:val="1"/>
          <w:bCs w:val="1"/>
        </w:rPr>
        <w:t xml:space="preserve">Docente:</w:t>
      </w:r>
      <w:r>
        <w:rPr/>
        <w:t xml:space="preserve"> "Cada grupo expondrá brevemente una característica clave que distingue a cada tumor según la matriz construida."</w:t>
      </w:r>
    </w:p>
    <w:p>
      <w:pPr>
        <w:numPr>
          <w:ilvl w:val="0"/>
          <w:numId w:val="8"/>
        </w:numPr>
      </w:pPr>
      <w:r>
        <w:rPr>
          <w:b w:val="1"/>
          <w:bCs w:val="1"/>
        </w:rPr>
        <w:t xml:space="preserve">Estudiantes:</w:t>
      </w:r>
      <w:r>
        <w:rPr/>
        <w:t xml:space="preserve"> Presentan 3 ideas principales de la matriz (una por cada tumor, excepto uno que expone dos puntos para cubrir los cuatro).</w:t>
      </w:r>
    </w:p>
    <w:p>
      <w:pPr/>
      <w:r>
        <w:rPr>
          <w:b w:val="1"/>
          <w:bCs w:val="1"/>
        </w:rPr>
        <w:t xml:space="preserve">Reflexión metacognitiva</w:t>
      </w:r>
    </w:p>
    <w:p>
      <w:pPr/>
      <w:r>
        <w:rPr>
          <w:b w:val="1"/>
          <w:bCs w:val="1"/>
        </w:rPr>
        <w:t xml:space="preserve">Docente formula estas preguntas para responder en plenaria o por escrito:</w:t>
      </w:r>
    </w:p>
    <w:p>
      <w:pPr>
        <w:numPr>
          <w:ilvl w:val="0"/>
          <w:numId w:val="9"/>
        </w:numPr>
      </w:pPr>
      <w:r>
        <w:rPr/>
        <w:t xml:space="preserve">¿Cuál fue la característica clínica o biológica más útil para diferenciar los tumores?</w:t>
      </w:r>
    </w:p>
    <w:p>
      <w:pPr>
        <w:numPr>
          <w:ilvl w:val="0"/>
          <w:numId w:val="9"/>
        </w:numPr>
      </w:pPr>
      <w:r>
        <w:rPr/>
        <w:t xml:space="preserve">¿Cómo cambió su enfoque clínico al analizar los casos comparativamente?</w:t>
      </w:r>
    </w:p>
    <w:p>
      <w:pPr>
        <w:numPr>
          <w:ilvl w:val="0"/>
          <w:numId w:val="9"/>
        </w:numPr>
      </w:pPr>
      <w:r>
        <w:rPr/>
        <w:t xml:space="preserve">¿Qué dudas o dificultades encontraron para clasificar los tumores y cómo podrían superarlas en el futuro?</w:t>
      </w:r>
    </w:p>
    <w:p>
      <w:pPr/>
      <w:r>
        <w:rPr>
          <w:b w:val="1"/>
          <w:bCs w:val="1"/>
        </w:rPr>
        <w:t xml:space="preserve">Estudiantes:</w:t>
      </w:r>
      <w:r>
        <w:rPr/>
        <w:t xml:space="preserve"> Reflexionan y comparten respuestas.</w:t>
      </w:r>
    </w:p>
    <w:p>
      <w:pPr/>
      <w:r>
        <w:rPr>
          <w:b w:val="1"/>
          <w:bCs w:val="1"/>
        </w:rPr>
        <w:t xml:space="preserve">Retroalimentación</w:t>
      </w:r>
    </w:p>
    <w:p>
      <w:pPr/>
      <w:r>
        <w:rPr>
          <w:b w:val="1"/>
          <w:bCs w:val="1"/>
        </w:rPr>
        <w:t xml:space="preserve">Docente:</w:t>
      </w:r>
      <w:r>
        <w:rPr/>
        <w:t xml:space="preserve"> Proporciona retroalimentación inmediata destacando aciertos, clarificando dudas y reforzando conceptos clave. Felicita el trabajo colaborativo y el pensamiento crítico demostrado.</w:t>
      </w:r>
    </w:p>
    <w:p>
      <w:pPr/>
      <w:r>
        <w:rPr>
          <w:b w:val="1"/>
          <w:bCs w:val="1"/>
        </w:rPr>
        <w:t xml:space="preserve">Transferencia</w:t>
      </w:r>
    </w:p>
    <w:p>
      <w:pPr/>
      <w:r>
        <w:rPr>
          <w:b w:val="1"/>
          <w:bCs w:val="1"/>
        </w:rPr>
        <w:t xml:space="preserve">Docente:</w:t>
      </w:r>
      <w:r>
        <w:rPr/>
        <w:t xml:space="preserve"> "Este conocimiento les será útil no solo en cirugía pediátrica sino también en pediatría general y otras especialidades. Los invito a estar atentos a estas patologías en su práctica clínica diaria."</w:t>
      </w:r>
    </w:p>
    <w:p>
      <w:pPr/>
      <w:r>
        <w:rPr>
          <w:b w:val="1"/>
          <w:bCs w:val="1"/>
        </w:rPr>
        <w:t xml:space="preserve">Tarea o reto</w:t>
      </w:r>
    </w:p>
    <w:p>
      <w:pPr/>
      <w:r>
        <w:rPr>
          <w:b w:val="1"/>
          <w:bCs w:val="1"/>
        </w:rPr>
        <w:t xml:space="preserve">Docente:</w:t>
      </w:r>
      <w:r>
        <w:rPr/>
        <w:t xml:space="preserve"> "Para la próxima sesión, preparen un breve resumen (máx. 1 página) sobre un tumor sólido intraabdominal pediátrico de su interés, incluyendo un caso clínico real o reportado, para compartir con el grupo."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fase de inicio: Activación de conocimientos previos mediante pregunta inicial.</w:t>
      </w:r>
    </w:p>
    <w:p>
      <w:pPr>
        <w:numPr>
          <w:ilvl w:val="0"/>
          <w:numId w:val="10"/>
        </w:numPr>
      </w:pPr>
      <w:r>
        <w:rPr/>
        <w:t xml:space="preserve">Formativa en fase de desarrollo: Observación directa y retroalimentación durante análisis individual y trabajo grupal en matriz.</w:t>
      </w:r>
    </w:p>
    <w:p>
      <w:pPr>
        <w:numPr>
          <w:ilvl w:val="0"/>
          <w:numId w:val="10"/>
        </w:numPr>
      </w:pPr>
      <w:r>
        <w:rPr/>
        <w:t xml:space="preserve">Sumativa en fase de cierre: Síntesis grupal y reflexión metacognitiva evidencian logro de objetivos.</w:t>
      </w:r>
    </w:p>
    <w:p>
      <w:pPr/>
      <w:r>
        <w:rPr>
          <w:b w:val="1"/>
          <w:bCs w:val="1"/>
        </w:rPr>
        <w:t xml:space="preserve">Criterios de evaluación:</w:t>
      </w:r>
    </w:p>
    <w:p>
      <w:pPr>
        <w:numPr>
          <w:ilvl w:val="0"/>
          <w:numId w:val="11"/>
        </w:numPr>
      </w:pPr>
      <w:r>
        <w:rPr/>
        <w:t xml:space="preserve">Capacidad para clasificar tumores sólidos intraabdominales a partir de viñetas clínicas (Objetivo 1).</w:t>
      </w:r>
    </w:p>
    <w:p>
      <w:pPr>
        <w:numPr>
          <w:ilvl w:val="0"/>
          <w:numId w:val="11"/>
        </w:numPr>
      </w:pPr>
      <w:r>
        <w:rPr/>
        <w:t xml:space="preserve">Habilidad para identificar y comparar características biológicas y clínicas relevantes (Objetivo 2).</w:t>
      </w:r>
    </w:p>
    <w:p>
      <w:pPr>
        <w:numPr>
          <w:ilvl w:val="0"/>
          <w:numId w:val="11"/>
        </w:numPr>
      </w:pPr>
      <w:r>
        <w:rPr/>
        <w:t xml:space="preserve">Comprensión de enfoques diagnósticos y terapéuticos específicos (Objetivo 3).</w:t>
      </w:r>
    </w:p>
    <w:p>
      <w:pPr>
        <w:numPr>
          <w:ilvl w:val="0"/>
          <w:numId w:val="11"/>
        </w:numPr>
      </w:pPr>
      <w:r>
        <w:rPr/>
        <w:t xml:space="preserve">Evaluación crítica del pronóstico y urgencias asociadas (Objetivo 4).</w:t>
      </w:r>
    </w:p>
    <w:p>
      <w:pPr>
        <w:numPr>
          <w:ilvl w:val="0"/>
          <w:numId w:val="11"/>
        </w:numPr>
      </w:pPr>
      <w:r>
        <w:rPr/>
        <w:t xml:space="preserve">Participación activa y coherente en construcción de matriz comparativa (Objetivo 5).</w:t>
      </w:r>
    </w:p>
    <w:p>
      <w:pPr/>
      <w:r>
        <w:rPr>
          <w:b w:val="1"/>
          <w:bCs w:val="1"/>
        </w:rPr>
        <w:t xml:space="preserve">Instrumentos sugeridos:</w:t>
      </w:r>
    </w:p>
    <w:p>
      <w:pPr>
        <w:numPr>
          <w:ilvl w:val="0"/>
          <w:numId w:val="12"/>
        </w:numPr>
      </w:pPr>
      <w:r>
        <w:rPr/>
        <w:t xml:space="preserve">Lista de cotejo para evaluación de participación y comprensión durante actividades.</w:t>
      </w:r>
    </w:p>
    <w:p>
      <w:pPr>
        <w:numPr>
          <w:ilvl w:val="0"/>
          <w:numId w:val="12"/>
        </w:numPr>
      </w:pPr>
      <w:r>
        <w:rPr/>
        <w:t xml:space="preserve">Rúbrica para análisis de matriz comparativa (precisión, profundidad, colaboración).</w:t>
      </w:r>
    </w:p>
    <w:p>
      <w:pPr>
        <w:numPr>
          <w:ilvl w:val="0"/>
          <w:numId w:val="12"/>
        </w:numPr>
      </w:pPr>
      <w:r>
        <w:rPr/>
        <w:t xml:space="preserve">Observación directa y notas de retroalimentación durante discusión.</w:t>
      </w:r>
    </w:p>
    <w:p>
      <w:pPr/>
      <w:r>
        <w:rPr>
          <w:b w:val="1"/>
          <w:bCs w:val="1"/>
        </w:rPr>
        <w:t xml:space="preserve">Evidencias de aprendizaje:</w:t>
      </w:r>
    </w:p>
    <w:p>
      <w:pPr>
        <w:numPr>
          <w:ilvl w:val="0"/>
          <w:numId w:val="13"/>
        </w:numPr>
      </w:pPr>
      <w:r>
        <w:rPr/>
        <w:t xml:space="preserve">Respuestas escritas individuales al análisis de viñetas.</w:t>
      </w:r>
    </w:p>
    <w:p>
      <w:pPr>
        <w:numPr>
          <w:ilvl w:val="0"/>
          <w:numId w:val="13"/>
        </w:numPr>
      </w:pPr>
      <w:r>
        <w:rPr/>
        <w:t xml:space="preserve">Matriz comparativa grupal con características claramente diferenciadas.</w:t>
      </w:r>
    </w:p>
    <w:p>
      <w:pPr>
        <w:numPr>
          <w:ilvl w:val="0"/>
          <w:numId w:val="13"/>
        </w:numPr>
      </w:pPr>
      <w:r>
        <w:rPr/>
        <w:t xml:space="preserve">Intervenciones y exposiciones orales en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2B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FF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2A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469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F06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DB4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DD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5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E7D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14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68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6C8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36D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2026-09-25T23:02:01-05:00</dcterms:created>
  <dcterms:modified xsi:type="dcterms:W3CDTF">2026-09-25T23:02:01-05:00</dcterms:modified>
</cp:coreProperties>
</file>

<file path=docProps/custom.xml><?xml version="1.0" encoding="utf-8"?>
<Properties xmlns="http://schemas.openxmlformats.org/officeDocument/2006/custom-properties" xmlns:vt="http://schemas.openxmlformats.org/officeDocument/2006/docPropsVTypes"/>
</file>