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Permanganimetría: Reacciones, Estandarización y Cálculos Aplicados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y apliquen los fundamentos de la permanganimetría en la química analítica. A través de un enfoque activo basado en problemas reales, los estudiantes aprenderán los conceptos clave, las reacciones químicas involucradas, el uso del permanganato como autoindicador y la estandarización con patrones primarios. Además, desarrollarán habilidades en cálculos teóricos y prácticos relacionados con titulaciones permanganimétricas.</w:t>
      </w:r>
    </w:p>
    <w:p>
      <w:pPr/>
      <w:r>
        <w:rPr/>
        <w:t xml:space="preserve">La permanganimetría es una técnica esencial en laboratorios químicos para determinar la concentración de sustancias redox, con aplicaciones directas en la industria, el control ambiental y la salud. Este conocimiento conecta con la vida cotidiana e impulsa el desarrollo de competencias técnicas y analíticas fundamentales para su futuro profesional. Mediante la metodología de Aprendizaje Basado en Problemas, los estudiantes enfrentarán desafíos prácticos que fomentan su pensamiento crítico y capacidad para resolver situaciones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las reacciones químicas involucradas en la permanganimetría.</w:t>
      </w:r>
    </w:p>
    <w:p>
      <w:pPr>
        <w:numPr>
          <w:ilvl w:val="0"/>
          <w:numId w:val="1"/>
        </w:numPr>
      </w:pPr>
      <w:r>
        <w:rPr/>
        <w:t xml:space="preserve">Explicar el papel del permanganato como autoindicador en titulaciones redox.</w:t>
      </w:r>
    </w:p>
    <w:p>
      <w:pPr>
        <w:numPr>
          <w:ilvl w:val="0"/>
          <w:numId w:val="1"/>
        </w:numPr>
      </w:pPr>
      <w:r>
        <w:rPr/>
        <w:t xml:space="preserve">Aplicar procedimientos para la estandarización de soluciones de permanganato utilizando un patrón primario.</w:t>
      </w:r>
    </w:p>
    <w:p>
      <w:pPr>
        <w:numPr>
          <w:ilvl w:val="0"/>
          <w:numId w:val="1"/>
        </w:numPr>
      </w:pPr>
      <w:r>
        <w:rPr/>
        <w:t xml:space="preserve">Realizar cálculos teóricos y prácticos relacionados con la permanganimetría para determinar concentraciones.</w:t>
      </w:r>
    </w:p>
    <w:p>
      <w:pPr>
        <w:numPr>
          <w:ilvl w:val="0"/>
          <w:numId w:val="1"/>
        </w:numPr>
      </w:pPr>
      <w:r>
        <w:rPr/>
        <w:t xml:space="preserve">Resolver problemas prácticos mediante la metodología de Aprendizaje Basado en Problemas, desarrollando pensamiento crítico y habilidades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laboratorio: bureta, matraz aforado, pipetas, vasos de precipitados, agitadores magnéticos.</w:t>
      </w:r>
    </w:p>
    <w:p>
      <w:pPr>
        <w:numPr>
          <w:ilvl w:val="0"/>
          <w:numId w:val="2"/>
        </w:numPr>
      </w:pPr>
      <w:r>
        <w:rPr/>
        <w:t xml:space="preserve">Sustancias químicas: solución de permanganato de potasio (KMnO4), oxalato de sodio como patrón primario, agua destilada, ácido sulfúrico diluido.</w:t>
      </w:r>
    </w:p>
    <w:p>
      <w:pPr>
        <w:numPr>
          <w:ilvl w:val="0"/>
          <w:numId w:val="2"/>
        </w:numPr>
      </w:pPr>
      <w:r>
        <w:rPr/>
        <w:t xml:space="preserve">Calculadoras científicas para cálculos.</w:t>
      </w:r>
    </w:p>
    <w:p>
      <w:pPr>
        <w:numPr>
          <w:ilvl w:val="0"/>
          <w:numId w:val="2"/>
        </w:numPr>
      </w:pPr>
      <w:r>
        <w:rPr/>
        <w:t xml:space="preserve">Computadora con proyector para presentación de problemas y videos cortos.</w:t>
      </w:r>
    </w:p>
    <w:p>
      <w:pPr>
        <w:numPr>
          <w:ilvl w:val="0"/>
          <w:numId w:val="2"/>
        </w:numPr>
      </w:pPr>
      <w:r>
        <w:rPr/>
        <w:t xml:space="preserve">Hojas de trabajo impresas con problemas prácticos y espacio para anotaciones.</w:t>
      </w:r>
    </w:p>
    <w:p>
      <w:pPr>
        <w:numPr>
          <w:ilvl w:val="0"/>
          <w:numId w:val="2"/>
        </w:numPr>
      </w:pPr>
      <w:r>
        <w:rPr/>
        <w:t xml:space="preserve">Guía de procedimientos para la estandarización y cálculos permanganimétricos.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general: átomos, moléculas, reacciones químicas y conceptos de concentración.</w:t>
      </w:r>
    </w:p>
    <w:p>
      <w:pPr>
        <w:numPr>
          <w:ilvl w:val="0"/>
          <w:numId w:val="3"/>
        </w:numPr>
      </w:pPr>
      <w:r>
        <w:rPr/>
        <w:t xml:space="preserve">Familiaridad con técnicas básicas de laboratorio, manejo de materiales volumétricos y seguridad.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y proporciones.</w:t>
      </w:r>
    </w:p>
    <w:p>
      <w:pPr>
        <w:numPr>
          <w:ilvl w:val="0"/>
          <w:numId w:val="3"/>
        </w:numPr>
      </w:pPr>
      <w:r>
        <w:rPr/>
        <w:t xml:space="preserve">Experiencia previa con titulaciones ácido-base o redox (preferible, no indispensable).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Permanganimetría y Estandarización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concepto de permanganimetría, su importancia en análisis químico y preparar a los estudiantes para la estandarización de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una titulación y cómo se utiliza para determinar concentraciones? ¿Han manejado alguna vez soluciones patrón?"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breves, relacionando con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min) mostrando la reacción visible de la permanganimetría (color morado desapareciendo), preguntando: "¿Qué creen que sucede químicamente aquí y cómo puede ayudar esto en el laboratorio?"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hipótesis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técnica es usada en industrias para controlar calidad del agua y alimentos, y que dominarla les permitirá realizar análisis precisos en su futuro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a resolver: "Tenemos una solución de KMnO4 cuya concentración desconocemos y necesitamos estandarizarla usando oxalato de sodio como patrón primario. ¿Cómo podemos hacerlo y qué reacciones están involucradas?"</w:t>
      </w:r>
    </w:p>
    <w:p>
      <w:pPr/>
      <w:r>
        <w:rPr/>
        <w:t xml:space="preserve">  </w:t>
      </w:r>
    </w:p>
    <w:p>
      <w:pPr/>
      <w:r>
        <w:rPr/>
        <w:t xml:space="preserve">Se divide la clase en grupos de 4 estudiantes para fomentar el aprendizaje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reacciones y conceptos clave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reacciones redox y el concepto de autoindicador en permanganimetría.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hoja con la reacción química entre KMnO4 y oxalato de sodio.</w:t>
      </w:r>
    </w:p>
    <w:p>
      <w:pPr>
        <w:numPr>
          <w:ilvl w:val="1"/>
          <w:numId w:val="4"/>
        </w:numPr>
      </w:pPr>
      <w:r>
        <w:rPr/>
        <w:t xml:space="preserve">Los estudiantes identifican agentes oxidantes y reductores, y discuten el papel del permanganato.</w:t>
      </w:r>
    </w:p>
    <w:p>
      <w:pPr>
        <w:numPr>
          <w:ilvl w:val="1"/>
          <w:numId w:val="4"/>
        </w:numPr>
      </w:pPr>
      <w:r>
        <w:rPr/>
        <w:t xml:space="preserve">Responden la pregunta: "¿Por qué el permanganato actúa como autoindicador?"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 reacción y explicación del autoindicador.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formulando preguntas guía como "¿Qué sucede con el color durante la titulación?" o "¿Cómo cambia el estado de oxidación del manganeso?"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Procedimiento de estandarización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describir el proceso de estandarización con patrón primario.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el procedimiento paso a paso con apoyo visual.</w:t>
      </w:r>
    </w:p>
    <w:p>
      <w:pPr>
        <w:numPr>
          <w:ilvl w:val="1"/>
          <w:numId w:val="5"/>
        </w:numPr>
      </w:pPr>
      <w:r>
        <w:rPr/>
        <w:t xml:space="preserve">Los estudiantes, en grupos, elaboran un protocolo escrito para estandarizar la solución de KMnO4 usando oxalato.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ordenado.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aclaratorias y verifica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Cálculos teóricos iniciales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cálculos teóricos para determinar la concentración de KMnO4 a partir de datos de titulación.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un problema con datos ficticios de volumen y masa de oxalato.</w:t>
      </w:r>
    </w:p>
    <w:p>
      <w:pPr>
        <w:numPr>
          <w:ilvl w:val="1"/>
          <w:numId w:val="6"/>
        </w:numPr>
      </w:pPr>
      <w:r>
        <w:rPr/>
        <w:t xml:space="preserve">Los estudiantes calculan la concentración de la solución de permanganato.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numérico con procedimiento detallado.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verifica métodos y fomenta el razonamiento.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ofrece un problema adicional con datos variables para resolver de forma independiente.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con ejemplos guiados y uso de esquemas visuales para entender las reacciones.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y anuncia que en la próxima sesión se realizarán cálculos prácticos y un análisis más profundo de los resultados para completar el ciclo de aprendizaje.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elaboran un mapa mental colectivo en la pizarra con los conceptos clave: reacciones, autoindicador, estandarización y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importancia tiene el permanganato como autoindicador en la titulación?</w:t>
      </w:r>
    </w:p>
    <w:p>
      <w:pPr>
        <w:numPr>
          <w:ilvl w:val="0"/>
          <w:numId w:val="8"/>
        </w:numPr>
      </w:pPr>
      <w:r>
        <w:rPr/>
        <w:t xml:space="preserve">¿Cómo relacionan la reacción química con el cambio de color observado?</w:t>
      </w:r>
    </w:p>
    <w:p>
      <w:pPr>
        <w:numPr>
          <w:ilvl w:val="0"/>
          <w:numId w:val="8"/>
        </w:numPr>
      </w:pPr>
      <w:r>
        <w:rPr/>
        <w:t xml:space="preserve">¿Qué dificultades encontraron en los cálculos y cómo las resolvieron?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 aciertos y aclara dudas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sesión siguiente aplicarán los cálculos en problemas prácticos y conocerán más aplicaciones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un ejemplo de aplicación práctica de la permanganimetría en una industria o laboratorio real.</w:t>
      </w:r>
    </w:p>
    <w:p>
      <w:pPr/>
      <w:r>
        <w:rPr/>
        <w:t xml:space="preserve">      Sesión 2: Aplicación Práctica y Cálculos en Permanganimetría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para resolver casos prácticos completos de permanganimetría con énfasis en cálculos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directa: "¿Cuál es el rol del oxalato de sodio en la estandarización? ¿Qué observamos cuando la titulación termina?"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resultado de la tarea: algunos ejemplos reales aportados por estudiantes para conectar con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aplicaciones con las habilidades que desarrollarán y su impacto en el trabajo técnico.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nuevo problema de análisis cuantitativo con KMnO4 y varios datos experimentales para resolver integralmente: desde la interpretación de datos hasta los cálculos de concentración y pureza.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Resolución guiada de problema práctico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teóricos y prácticos para determinar concentración y validar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trabajan en parejas con la hoja de trabajo que contiene el problema detallado.</w:t>
      </w:r>
    </w:p>
    <w:p>
      <w:pPr>
        <w:numPr>
          <w:ilvl w:val="1"/>
          <w:numId w:val="9"/>
        </w:numPr>
      </w:pPr>
      <w:r>
        <w:rPr/>
        <w:t xml:space="preserve">Se resuelve paso a paso: identificación de datos, cálculo de moles, volumen, concentración y análisis del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procedimiento y conclusión.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el razonamiento y asegura que se sigan los pasos correctos.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Debate y análisis crítico de resultados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la precisión y las posibles fuentes de error en la estandarización y cálculos.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reúnen en grupos de 4 para discutir los resultados obtenidos y posibles errores experimentales.</w:t>
      </w:r>
    </w:p>
    <w:p>
      <w:pPr>
        <w:numPr>
          <w:ilvl w:val="1"/>
          <w:numId w:val="10"/>
        </w:numPr>
      </w:pPr>
      <w:r>
        <w:rPr/>
        <w:t xml:space="preserve">Responden: "¿Qué factores podrían afectar la precisión? ¿Cómo mejorarían el procedimiento?"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de error y propuestas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pensamiento crítico y sintetiza conclusiones con el grupo completo.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plantear un problema adicional con datos variables para resolver independientemente.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detallados y acompañamiento cercano en los cálculos.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destacando la importancia de consolidar y reflexionar para aplicar estos conocimientos en contextos reales.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ticket de salida respondiendo en pocas líneas: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¿Cuál es la reacción clave en la permanganimetría y cómo se observa?</w:t>
      </w:r>
    </w:p>
    <w:p>
      <w:pPr>
        <w:numPr>
          <w:ilvl w:val="0"/>
          <w:numId w:val="12"/>
        </w:numPr>
      </w:pPr>
      <w:r>
        <w:rPr/>
        <w:t xml:space="preserve">¿Qué pasos seguirían para estandarizar una solución de KMnO4?</w:t>
      </w:r>
    </w:p>
    <w:p>
      <w:pPr>
        <w:numPr>
          <w:ilvl w:val="0"/>
          <w:numId w:val="12"/>
        </w:numPr>
      </w:pPr>
      <w:r>
        <w:rPr/>
        <w:t xml:space="preserve">¿Cómo aplicarían los cálculos para determinar la concentración?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ayudaron las actividades de hoy a entender mejor la permanganimetría?</w:t>
      </w:r>
    </w:p>
    <w:p>
      <w:pPr>
        <w:numPr>
          <w:ilvl w:val="0"/>
          <w:numId w:val="13"/>
        </w:numPr>
      </w:pPr>
      <w:r>
        <w:rPr/>
        <w:t xml:space="preserve">¿Qué concepto o procedimiento me resultó más desafiante y por qué?</w:t>
      </w:r>
    </w:p>
    <w:p>
      <w:pPr>
        <w:numPr>
          <w:ilvl w:val="0"/>
          <w:numId w:val="13"/>
        </w:numPr>
      </w:pPr>
      <w:r>
        <w:rPr/>
        <w:t xml:space="preserve">¿Cómo puedo aplicar lo aprendido en una situación laboral real?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tickets, comenta respuestas destacadas y ofrece recomendaciones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otros métodos de titulación redox y a investigar aplicaciones avanzadas para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Resolver un problema adicional de titulación permanganimétrica con datos distintos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en ambas sesiones al inicio.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mediante observación directa, preguntas guía, y revisión de productos escritos (protocolos, cálculos, debates).</w:t>
      </w:r>
    </w:p>
    <w:p>
      <w:pPr>
        <w:numPr>
          <w:ilvl w:val="0"/>
          <w:numId w:val="14"/>
        </w:numPr>
      </w:pPr>
      <w:r>
        <w:rPr/>
        <w:t xml:space="preserve">Sumativa: Evaluación del producto final (informe de cálculos y ticket de salida)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Comprende y explica correctamente los conceptos y reacciones de la permanganimetría (Objetivo 1 y 2).</w:t>
      </w:r>
    </w:p>
    <w:p>
      <w:pPr>
        <w:numPr>
          <w:ilvl w:val="0"/>
          <w:numId w:val="15"/>
        </w:numPr>
      </w:pPr>
      <w:r>
        <w:rPr/>
        <w:t xml:space="preserve">Describe y aplica el procedimiento de estandarización con patrón primario (Objetivo 3).</w:t>
      </w:r>
    </w:p>
    <w:p>
      <w:pPr>
        <w:numPr>
          <w:ilvl w:val="0"/>
          <w:numId w:val="15"/>
        </w:numPr>
      </w:pPr>
      <w:r>
        <w:rPr/>
        <w:t xml:space="preserve">Realiza con precisión cálculos teóricos y prácticos para determinar concentraciones (Objetivo 4).</w:t>
      </w:r>
    </w:p>
    <w:p>
      <w:pPr>
        <w:numPr>
          <w:ilvl w:val="0"/>
          <w:numId w:val="15"/>
        </w:numPr>
      </w:pPr>
      <w:r>
        <w:rPr/>
        <w:t xml:space="preserve">Participa activamente en la resolución de problemas y análisis crítico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aplicación práctica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protocolos escritos y cálculos numéricos.</w:t>
      </w:r>
    </w:p>
    <w:p>
      <w:pPr>
        <w:numPr>
          <w:ilvl w:val="0"/>
          <w:numId w:val="16"/>
        </w:numPr>
      </w:pPr>
      <w:r>
        <w:rPr/>
        <w:t xml:space="preserve">Autoevaluación y coevaluación durante debates y actividades colaborativas.</w:t>
      </w:r>
    </w:p>
    <w:p>
      <w:pPr>
        <w:numPr>
          <w:ilvl w:val="0"/>
          <w:numId w:val="16"/>
        </w:numPr>
      </w:pPr>
      <w:r>
        <w:rPr/>
        <w:t xml:space="preserve">Revisión de tickets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Resúmenes escritos de reacciones y autoindicador.</w:t>
      </w:r>
    </w:p>
    <w:p>
      <w:pPr>
        <w:numPr>
          <w:ilvl w:val="0"/>
          <w:numId w:val="17"/>
        </w:numPr>
      </w:pPr>
      <w:r>
        <w:rPr/>
        <w:t xml:space="preserve">Protocolos de estandarización elaborados por grupos.</w:t>
      </w:r>
    </w:p>
    <w:p>
      <w:pPr>
        <w:numPr>
          <w:ilvl w:val="0"/>
          <w:numId w:val="17"/>
        </w:numPr>
      </w:pPr>
      <w:r>
        <w:rPr/>
        <w:t xml:space="preserve">Problemas de cálculo resueltos individual o en parejas.</w:t>
      </w:r>
    </w:p>
    <w:p>
      <w:pPr>
        <w:numPr>
          <w:ilvl w:val="0"/>
          <w:numId w:val="17"/>
        </w:numPr>
      </w:pPr>
      <w:r>
        <w:rPr/>
        <w:t xml:space="preserve">Listas de factores de error y propuestas de mejora en debates.</w:t>
      </w:r>
    </w:p>
    <w:p>
      <w:pPr>
        <w:numPr>
          <w:ilvl w:val="0"/>
          <w:numId w:val="17"/>
        </w:numPr>
      </w:pPr>
      <w:r>
        <w:rPr/>
        <w:t xml:space="preserve">Tickets de salida con respuestas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fomentar el Aprendizaje Basado en Problemas (ABP) y facilitar la comprensión de la permanganimetría en estudiantes técnicos/tecnológicos, se proponen los siguientes ejemplos prácticos y casos de estudio, que se desarrollarán en las dos sesiones de una hora cada una. Cada ejemplo está diseñado para que los estudiantes apliquen conceptos, realicen cálculos y comprendan la importancia de la estandarización y el uso del autoindicador en permanganimetría.</w:t>
      </w:r>
    </w:p>
    <w:p>
      <w:pPr/>
      <w:r>
        <w:rPr>
          <w:b w:val="1"/>
          <w:bCs w:val="1"/>
        </w:rPr>
        <w:t xml:space="preserve">Sesión 1: Comprendiendo la Permanganimetría y Reacciones Químicas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Práctico 1: Determinación de la concentración de un ácido oxálico desconocido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Contexto:</w:t>
      </w:r>
      <w:r>
        <w:rPr/>
        <w:t xml:space="preserve"> En un laboratorio de control de calidad de una empresa química, se recibe una muestra de ácido oxálico cuya concentración es desconocida.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Problema:</w:t>
      </w:r>
      <w:r>
        <w:rPr/>
        <w:t xml:space="preserve"> Se debe determinar la concentración exacta de ácido oxálico mediante una titulación con permanganato de potasio (KMnO4) utilizando permanganimetría.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Objetivos:</w:t>
      </w:r>
    </w:p>
    <w:p>
      <w:pPr>
        <w:numPr>
          <w:ilvl w:val="2"/>
          <w:numId w:val="18"/>
        </w:numPr>
      </w:pPr>
      <w:r>
        <w:rPr/>
        <w:t xml:space="preserve">Identificar la reacción de permanganato con ácido oxálico y comprender el rol del autoindicador (permanganato como indicador propio).</w:t>
      </w:r>
    </w:p>
    <w:p>
      <w:pPr>
        <w:numPr>
          <w:ilvl w:val="2"/>
          <w:numId w:val="18"/>
        </w:numPr>
      </w:pPr>
      <w:r>
        <w:rPr/>
        <w:t xml:space="preserve">Realizar la titulación y calcular la concentración molar del ácido oxálico.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Actividades:</w:t>
      </w:r>
    </w:p>
    <w:p>
      <w:pPr>
        <w:numPr>
          <w:ilvl w:val="2"/>
          <w:numId w:val="18"/>
        </w:numPr>
      </w:pPr>
      <w:r>
        <w:rPr/>
        <w:t xml:space="preserve">Analizar la reacción redox: 2MnO4^- + 5C2O4^2- + 16H^+ → 2Mn^2+ + 10CO2 + 8H2O.</w:t>
      </w:r>
    </w:p>
    <w:p>
      <w:pPr>
        <w:numPr>
          <w:ilvl w:val="2"/>
          <w:numId w:val="18"/>
        </w:numPr>
      </w:pPr>
      <w:r>
        <w:rPr/>
        <w:t xml:space="preserve">Realizar un esquema de la titulación en el laboratorio virtual o real.</w:t>
      </w:r>
    </w:p>
    <w:p>
      <w:pPr>
        <w:numPr>
          <w:ilvl w:val="2"/>
          <w:numId w:val="18"/>
        </w:numPr>
      </w:pPr>
      <w:r>
        <w:rPr/>
        <w:t xml:space="preserve">Calcular la molaridad del ácido oxálico con base en el volumen gastado de KMnO4 de concentración conocida.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de Cálculo Teórico 1:</w:t>
      </w:r>
    </w:p>
    <w:p>
      <w:pPr>
        <w:numPr>
          <w:ilvl w:val="1"/>
          <w:numId w:val="18"/>
        </w:numPr>
      </w:pPr>
      <w:r>
        <w:rPr/>
        <w:t xml:space="preserve">Si se utilizan 25 mL de ácido oxálico y se gastan 18.5 mL de KMnO4 0.02 M para el punto final, calcular la molaridad del ácido oxálico.</w:t>
      </w:r>
    </w:p>
    <w:p>
      <w:pPr>
        <w:numPr>
          <w:ilvl w:val="1"/>
          <w:numId w:val="18"/>
        </w:numPr>
      </w:pPr>
      <w:r>
        <w:rPr/>
        <w:t xml:space="preserve">Guiar a los estudiantes en el balanceo y uso de equivalencias estequiométricas para resolver.</w:t>
      </w:r>
    </w:p>
    <w:p>
      <w:pPr/>
      <w:r>
        <w:rPr>
          <w:b w:val="1"/>
          <w:bCs w:val="1"/>
        </w:rPr>
        <w:t xml:space="preserve">Sesión 2: Estandarización y Cálculos Prácticos con Patrón Primario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Práctico 2: Estandarización del KMnO4 usando oxalato de sodio como patrón primario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El permanganato de potasio no puede comprarse con concentración exacta, por lo que debe estandarizarse en el laboratorio usando un patrón primario confiable.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Problema:</w:t>
      </w:r>
      <w:r>
        <w:rPr/>
        <w:t xml:space="preserve"> Calcular la concentración exacta de la solución de KMnO4 preparada en el laboratorio mediante titulación con oxalato de sodio (Na2C2O4) puro.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Objetivos:</w:t>
      </w:r>
    </w:p>
    <w:p>
      <w:pPr>
        <w:numPr>
          <w:ilvl w:val="2"/>
          <w:numId w:val="19"/>
        </w:numPr>
      </w:pPr>
      <w:r>
        <w:rPr/>
        <w:t xml:space="preserve">Entender la importancia de la estandarización en análisis volumétricos.</w:t>
      </w:r>
    </w:p>
    <w:p>
      <w:pPr>
        <w:numPr>
          <w:ilvl w:val="2"/>
          <w:numId w:val="19"/>
        </w:numPr>
      </w:pPr>
      <w:r>
        <w:rPr/>
        <w:t xml:space="preserve">Realizar la titulación y calcular la concentración real de KMnO4.</w:t>
      </w:r>
    </w:p>
    <w:p>
      <w:pPr>
        <w:numPr>
          <w:ilvl w:val="2"/>
          <w:numId w:val="19"/>
        </w:numPr>
      </w:pPr>
      <w:r>
        <w:rPr/>
        <w:t xml:space="preserve">Aplicar cálculos prácticos para determinar la molaridad del KMnO4.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Actividades:</w:t>
      </w:r>
    </w:p>
    <w:p>
      <w:pPr>
        <w:numPr>
          <w:ilvl w:val="2"/>
          <w:numId w:val="19"/>
        </w:numPr>
      </w:pPr>
      <w:r>
        <w:rPr/>
        <w:t xml:space="preserve">Balancear la reacción redox entre KMnO4 y Na2C2O4.</w:t>
      </w:r>
    </w:p>
    <w:p>
      <w:pPr>
        <w:numPr>
          <w:ilvl w:val="2"/>
          <w:numId w:val="19"/>
        </w:numPr>
      </w:pPr>
      <w:r>
        <w:rPr/>
        <w:t xml:space="preserve">Realizar la titulación con una muestra conocida de Na2C2O4 (por ejemplo, 0.1 g en 25 mL).</w:t>
      </w:r>
    </w:p>
    <w:p>
      <w:pPr>
        <w:numPr>
          <w:ilvl w:val="2"/>
          <w:numId w:val="19"/>
        </w:numPr>
      </w:pPr>
      <w:r>
        <w:rPr/>
        <w:t xml:space="preserve">Calcular la concentración de KMnO4 a partir del volumen utilizado para alcanzar el punto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de Cálculo Práctico 2:</w:t>
      </w:r>
    </w:p>
    <w:p>
      <w:pPr>
        <w:numPr>
          <w:ilvl w:val="1"/>
          <w:numId w:val="19"/>
        </w:numPr>
      </w:pPr>
      <w:r>
        <w:rPr/>
        <w:t xml:space="preserve">Si se disuelven 0.126 g de Na2C2O4 (peso molecular = 134 g/mol) en 250 mL y se toman 25 mL para titular, y se gastan 20 mL de KMnO4 para alcanzar el punto final, calcular la molaridad de la solución de KMnO4.</w:t>
      </w:r>
    </w:p>
    <w:p>
      <w:pPr>
        <w:numPr>
          <w:ilvl w:val="1"/>
          <w:numId w:val="19"/>
        </w:numPr>
      </w:pPr>
      <w:r>
        <w:rPr/>
        <w:t xml:space="preserve">Guiar paso a paso en los cálculos de moles, volumen y concentración.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Mini Caso de Estudio: Control de Calidad en la Industria Alimentaria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Una planta de producción de jugos de fruta quiere determinar la cantidad de vitamina C (ácido ascórbico) en sus productos utilizando permanganimetría.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Problema:</w:t>
      </w:r>
      <w:r>
        <w:rPr/>
        <w:t xml:space="preserve"> Diseñar un procedimiento para estandarizar la solución de KMnO4 y luego cuantificar la vitamina C en una muestra de jugo.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Objetivos:</w:t>
      </w:r>
    </w:p>
    <w:p>
      <w:pPr>
        <w:numPr>
          <w:ilvl w:val="2"/>
          <w:numId w:val="19"/>
        </w:numPr>
      </w:pPr>
      <w:r>
        <w:rPr/>
        <w:t xml:space="preserve">Aplicar conocimientos en un contexto industrial real.</w:t>
      </w:r>
    </w:p>
    <w:p>
      <w:pPr>
        <w:numPr>
          <w:ilvl w:val="2"/>
          <w:numId w:val="19"/>
        </w:numPr>
      </w:pPr>
      <w:r>
        <w:rPr/>
        <w:t xml:space="preserve">Relacionar la química de la permanganimetría con aplicaciones prácticas en la industria.</w:t>
      </w:r>
    </w:p>
    <w:p>
      <w:pPr>
        <w:numPr>
          <w:ilvl w:val="2"/>
          <w:numId w:val="19"/>
        </w:numPr>
      </w:pPr>
      <w:r>
        <w:rPr/>
        <w:t xml:space="preserve">Realizar cálculos basados en resultados hipotéticos de titulación.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Actividades:</w:t>
      </w:r>
    </w:p>
    <w:p>
      <w:pPr>
        <w:numPr>
          <w:ilvl w:val="2"/>
          <w:numId w:val="19"/>
        </w:numPr>
      </w:pPr>
      <w:r>
        <w:rPr/>
        <w:t xml:space="preserve">Identificar la reacción redox entre KMnO4 y ácido ascórbico.</w:t>
      </w:r>
    </w:p>
    <w:p>
      <w:pPr>
        <w:numPr>
          <w:ilvl w:val="2"/>
          <w:numId w:val="19"/>
        </w:numPr>
      </w:pPr>
      <w:r>
        <w:rPr/>
        <w:t xml:space="preserve">Diseñar un plan para estandarizar la solución de KMnO4 usando un patrón primario.</w:t>
      </w:r>
    </w:p>
    <w:p>
      <w:pPr>
        <w:numPr>
          <w:ilvl w:val="2"/>
          <w:numId w:val="19"/>
        </w:numPr>
      </w:pPr>
      <w:r>
        <w:rPr/>
        <w:t xml:space="preserve">Calcular la concentración de vitamina C en jugo usando datos simulados de volúmenes y concentraciones.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0"/>
        </w:numPr>
      </w:pPr>
      <w:r>
        <w:rPr/>
        <w:t xml:space="preserve">Dividir a los estudiantes en grupos pequeños para discutir y resolver cada problema, promoviendo el trabajo colaborativo.</w:t>
      </w:r>
    </w:p>
    <w:p>
      <w:pPr>
        <w:numPr>
          <w:ilvl w:val="0"/>
          <w:numId w:val="20"/>
        </w:numPr>
      </w:pPr>
      <w:r>
        <w:rPr/>
        <w:t xml:space="preserve">Fomentar que los estudiantes formulen hipótesis, diseñen procedimientos y realicen cálculos, guiándolos con preguntas orientadoras.</w:t>
      </w:r>
    </w:p>
    <w:p>
      <w:pPr>
        <w:numPr>
          <w:ilvl w:val="0"/>
          <w:numId w:val="20"/>
        </w:numPr>
      </w:pPr>
      <w:r>
        <w:rPr/>
        <w:t xml:space="preserve">Utilizar simuladores virtuales de titulación si no se dispone de laboratorio físico para realizar las prácticas.</w:t>
      </w:r>
    </w:p>
    <w:p>
      <w:pPr>
        <w:numPr>
          <w:ilvl w:val="0"/>
          <w:numId w:val="20"/>
        </w:numPr>
      </w:pPr>
      <w:r>
        <w:rPr/>
        <w:t xml:space="preserve">Finalizar con una reflexión grupal sobre la importancia de la estandarización y el uso del autoindicador en análisis volumétricos.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F5F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D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B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1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AE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8F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F7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70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9D3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6F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7C4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DF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26D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AD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D2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63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75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81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055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7D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2026-09-25T23:26:13-05:00</dcterms:created>
  <dcterms:modified xsi:type="dcterms:W3CDTF">2026-09-25T23:26:13-05:00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