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Sepsis: Diagnóstico y Decisiones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Medicina, centrado en el estudio de la sepsis, una condición clínica crítica con alta incidencia en hospitales. Los estudiantes aprenderán a identificar los signos y síntomas de la sepsis, comprenderán su fisiopatología y desarrollarán habilidades para la toma de decisiones clínicas basadas en casos reales. La relevancia de este tema radica en su impacto directo en la práctica médica y la urgencia en el diagnóstico y tratamiento oportuno, lo que puede salvar vidas. A través del Aprendizaje Basado en Casos, los estudiantes aplicarán conocimientos teóricos en escenarios concretos, fomentando un aprendizaje activo, crítico y contextualizado, que les permitirá estar mejor preparados para enfrentar situaciones clínicas reales durante su formación profesional y futura práctica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signos clínicos y criterios diagnósticos de la sepsis en casos clínicos simulados.</w:t>
      </w:r>
    </w:p>
    <w:p>
      <w:pPr>
        <w:numPr>
          <w:ilvl w:val="0"/>
          <w:numId w:val="1"/>
        </w:numPr>
      </w:pPr>
      <w:r>
        <w:rPr/>
        <w:t xml:space="preserve">Interpretar los resultados de laboratorio y parámetros hemodinámicos relacionados con la sepsis.</w:t>
      </w:r>
    </w:p>
    <w:p>
      <w:pPr>
        <w:numPr>
          <w:ilvl w:val="0"/>
          <w:numId w:val="1"/>
        </w:numPr>
      </w:pPr>
      <w:r>
        <w:rPr/>
        <w:t xml:space="preserve">Evaluar opciones de manejo y tratamiento oportuno basándose en la evidencia clínica.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el análisis crítico de casos reales.</w:t>
      </w:r>
    </w:p>
    <w:p>
      <w:pPr>
        <w:numPr>
          <w:ilvl w:val="0"/>
          <w:numId w:val="1"/>
        </w:numPr>
      </w:pPr>
      <w:r>
        <w:rPr/>
        <w:t xml:space="preserve">Reflexionar sobre la importancia del diagnóstico precoz y el impacto en la morbimortalidad.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datos clave sobre sepsis (PowerPoint o PDF).</w:t>
      </w:r>
    </w:p>
    <w:p>
      <w:pPr>
        <w:numPr>
          <w:ilvl w:val="0"/>
          <w:numId w:val="2"/>
        </w:numPr>
      </w:pPr>
      <w:r>
        <w:rPr/>
        <w:t xml:space="preserve">Impresiones de 2 casos clínicos detallados (1 por cada grupo, 15 copias cada uno).</w:t>
      </w:r>
    </w:p>
    <w:p>
      <w:pPr>
        <w:numPr>
          <w:ilvl w:val="0"/>
          <w:numId w:val="2"/>
        </w:numPr>
      </w:pPr>
      <w:r>
        <w:rPr/>
        <w:t xml:space="preserve">Hojas de trabajo para análisis de casos y toma de decisiones (1 por estudiante).</w:t>
      </w:r>
    </w:p>
    <w:p>
      <w:pPr>
        <w:numPr>
          <w:ilvl w:val="0"/>
          <w:numId w:val="2"/>
        </w:numPr>
      </w:pPr>
      <w:r>
        <w:rPr/>
        <w:t xml:space="preserve">Acceso a dispositivos móviles o laptops para búsqueda rápida de información clínica.</w:t>
      </w:r>
    </w:p>
    <w:p>
      <w:pPr>
        <w:numPr>
          <w:ilvl w:val="0"/>
          <w:numId w:val="2"/>
        </w:numPr>
      </w:pPr>
      <w:r>
        <w:rPr/>
        <w:t xml:space="preserve">Marcadores y pizarra blanca para exposición grupal.</w:t>
      </w:r>
    </w:p>
    <w:p>
      <w:pPr>
        <w:numPr>
          <w:ilvl w:val="0"/>
          <w:numId w:val="2"/>
        </w:numPr>
      </w:pPr>
      <w:r>
        <w:rPr/>
        <w:t xml:space="preserve">Videos cortos (3-5 minutos) sobre fisiopatología y manejo de la sepsis.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fisiología y patología general.</w:t>
      </w:r>
    </w:p>
    <w:p>
      <w:pPr>
        <w:numPr>
          <w:ilvl w:val="0"/>
          <w:numId w:val="3"/>
        </w:numPr>
      </w:pPr>
      <w:r>
        <w:rPr/>
        <w:t xml:space="preserve">Familiaridad con interpretación de signos vitales y pruebas laboratoriales comunes.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la sepsis desde una perspectiva clínica aplicada, enfatizando la importancia de la detección temprana y el manejo adecuado para salvar vidas. Se destacan objetivos y la metodología basada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son los signos clínicos que podrían alertarnos sobre una infección grave que compromete la vida del paciente?”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anotan al menos tres signos o síntomas relevantes,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“La sepsis causa alrededor de 11 millones de muertes al año a nivel mundial, más que el cáncer o el infarto, y muchas podrían evitarse con un diagnóstico y tratamiento oportuno.” Muestra un video corto de 3 minutos que ilustra la evolución rápida de un paciente con sepsis.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urgencia del diagnóstico.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futura y la responsabilidad profesional de detectar y manejar la sepsis eficazmente para mejorar resultados en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contenido para su formación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definición, fisiopatología y criterios diagnósticos actuales de sepsis, apoyándose en diapositivas y esquemas claros, sin extenderse demasiado para dejar espacio al trabajo activo.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clave para el análisis posterior.</w:t>
      </w:r>
    </w:p>
    <w:p>
      <w:pPr/>
      <w:r>
        <w:rPr>
          <w:b w:val="1"/>
          <w:bCs w:val="1"/>
        </w:rPr>
        <w:t xml:space="preserve">Actividad 1: Análisis de Caso Clínico I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clínicos y criterios diagnósticos de sepsis.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de 4. Cada grupo recibe un caso clínico real con antecedentes, signos vitales y resultados de laboratorio. Deben identificar si el paciente tiene sepsis, justificar su diagnóstico y enumerar signos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1 página) con diagnóstico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criterios de disfunción orgánica identifican?” o “¿Qué signos vitales les parecen más alarmantes y por qué?”.</w:t>
      </w:r>
    </w:p>
    <w:p>
      <w:pPr/>
      <w:r>
        <w:rPr>
          <w:b w:val="1"/>
          <w:bCs w:val="1"/>
        </w:rPr>
        <w:t xml:space="preserve">Actividad 2: Interpretación de Parámetros y Toma de Decisiones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evaluar opciones de manejo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resultados adicionales (gasometría, lactato, hemocultivos). Deben proponer un plan inicial de manejo y priorizar intervenciones.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mismo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intervenciones con justificación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“¿Por qué priorizan la administración de líquidos?” o “¿Qué antibióticos consideran y por qué?”.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y reflexionar sobre el manejo.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diagnóstico y plan durante 5 minutos. Se abre espacio para preguntas y discusión dirigida.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clave, corrige conceptos erróneos y refuerza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brevemente nuevas guías internacionales sobre sepsis.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Se ofrecen pautas claras, ejemplos guiados y apoyo individual durante el trabajo en grupo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el análisis diagnóstico fundamenta el plan terapéutico y cómo la discusión fortalece la capacidad crítica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puntos clave aprendidos sobre sepsis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hace preguntas específicas para reflexionar en voz alta o por escrito:</w:t>
      </w:r>
    </w:p>
    <w:p>
      <w:pPr>
        <w:numPr>
          <w:ilvl w:val="0"/>
          <w:numId w:val="7"/>
        </w:numPr>
      </w:pPr>
      <w:r>
        <w:rPr/>
        <w:t xml:space="preserve">¿Cómo identificaría un caso sospechoso de sepsis en la práctica clínica?</w:t>
      </w:r>
    </w:p>
    <w:p>
      <w:pPr>
        <w:numPr>
          <w:ilvl w:val="0"/>
          <w:numId w:val="7"/>
        </w:numPr>
      </w:pPr>
      <w:r>
        <w:rPr/>
        <w:t xml:space="preserve">¿Qué criterios me parecen más importantes para tomar decisiones terapéuticas rápidas?</w:t>
      </w:r>
    </w:p>
    <w:p>
      <w:pPr>
        <w:numPr>
          <w:ilvl w:val="0"/>
          <w:numId w:val="7"/>
        </w:numPr>
      </w:pPr>
      <w:r>
        <w:rPr/>
        <w:t xml:space="preserve">¿Qué desafíos encontré al analizar los casos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preguntas, ofrece comentarios inmediatos resaltando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manejo de la sepsis es transversal a muchas especialidades médicas y los anima a aplicar esta metodología en futuros aprendizajes clínicos.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para la próxima clase un resumen breve sobre los biomarcadores emergentes para el diagnóstico precoz de sepsis.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evaluar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y guía en el análisis de casos y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participación en la discusión.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identificar signos clínicos y criterios diagnósticos de sepsis (Objetivo 1).</w:t>
      </w:r>
    </w:p>
    <w:p>
      <w:pPr>
        <w:numPr>
          <w:ilvl w:val="0"/>
          <w:numId w:val="9"/>
        </w:numPr>
      </w:pPr>
      <w:r>
        <w:rPr/>
        <w:t xml:space="preserve">Interpretación correcta de resultados clínicos y de laboratorio (Objetivo 2).</w:t>
      </w:r>
    </w:p>
    <w:p>
      <w:pPr>
        <w:numPr>
          <w:ilvl w:val="0"/>
          <w:numId w:val="9"/>
        </w:numPr>
      </w:pPr>
      <w:r>
        <w:rPr/>
        <w:t xml:space="preserve">Formulación de un plan de manejo coherente y justificado (Objetivo 3).</w:t>
      </w:r>
    </w:p>
    <w:p>
      <w:pPr>
        <w:numPr>
          <w:ilvl w:val="0"/>
          <w:numId w:val="9"/>
        </w:numPr>
      </w:pPr>
      <w:r>
        <w:rPr/>
        <w:t xml:space="preserve">Argumentación clara y fundamentada en discusiones grupales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del diagnóstico precoz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informes de casos.</w:t>
      </w:r>
    </w:p>
    <w:p>
      <w:pPr>
        <w:numPr>
          <w:ilvl w:val="0"/>
          <w:numId w:val="10"/>
        </w:numPr>
      </w:pPr>
      <w:r>
        <w:rPr/>
        <w:t xml:space="preserve">Rúbrica para análisis y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para autoevaluación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escritos de análisis de casos con diagnóstico justificado.</w:t>
      </w:r>
    </w:p>
    <w:p>
      <w:pPr>
        <w:numPr>
          <w:ilvl w:val="0"/>
          <w:numId w:val="11"/>
        </w:numPr>
      </w:pPr>
      <w:r>
        <w:rPr/>
        <w:t xml:space="preserve">Planes de manejo clínico priorizados y fundamentados.</w:t>
      </w:r>
    </w:p>
    <w:p>
      <w:pPr>
        <w:numPr>
          <w:ilvl w:val="0"/>
          <w:numId w:val="11"/>
        </w:numPr>
      </w:pPr>
      <w:r>
        <w:rPr/>
        <w:t xml:space="preserve">Participación activa y argumentada en debate grupal.</w:t>
      </w:r>
    </w:p>
    <w:p>
      <w:pPr>
        <w:numPr>
          <w:ilvl w:val="0"/>
          <w:numId w:val="11"/>
        </w:numPr>
      </w:pPr>
      <w:r>
        <w:rPr/>
        <w:t xml:space="preserve">Respuestas y reflexiones entregadas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E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01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2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61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82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E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CC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16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0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D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C20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2026-09-26T01:42:17-05:00</dcterms:created>
  <dcterms:modified xsi:type="dcterms:W3CDTF">2026-09-26T01:42:17-05:00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