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Pares e Impares con Agrupaciones!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 primaria explorarán los números pares e impares a través de actividades prácticas basadas en agrupaciones. El propósito es que comprendan qué significa que un número sea par o impar utilizando objetos concretos y situaciones cotidianas, promoviendo así un aprendizaje significativo y activo.</w:t>
      </w:r>
    </w:p>
    <w:p>
      <w:pPr/>
      <w:r>
        <w:rPr/>
        <w:t xml:space="preserve">Esta experiencia es relevante porque los números pares e impares están presentes en la vida diaria, como en la organización de juguetes, frutas o en juegos, y entenderlos ayuda a desarrollar habilidades matemáticas básicas que serán útiles en su futuro escolar y cotidiano. Utilizando la metodología de Aprendizaje Basado en Problemas, los estudiantes analizarán situaciones reales para identificar, clasificar y justificar números pares e impares, fomentando el pensamiento crítico y la colaboración.</w:t>
      </w:r>
    </w:p>
    <w:p/>
    <w:p>
      <w:pPr/>
      <w:r>
        <w:rPr>
          <w:color w:val="2b6cb0"/>
          <w:sz w:val="28"/>
          <w:szCs w:val="28"/>
          <w:b w:val="1"/>
          <w:bCs w:val="1"/>
        </w:rPr>
        <w:t xml:space="preserve">Objetivos de Aprendizaje</w:t>
      </w:r>
    </w:p>
    <w:p>
      <w:pPr>
        <w:numPr>
          <w:ilvl w:val="0"/>
          <w:numId w:val="1"/>
        </w:numPr>
      </w:pPr>
      <w:r>
        <w:rPr/>
        <w:t xml:space="preserve">Identificar y diferenciar números pares e impares mediante la agrupación de objetos.</w:t>
      </w:r>
    </w:p>
    <w:p>
      <w:pPr>
        <w:numPr>
          <w:ilvl w:val="0"/>
          <w:numId w:val="1"/>
        </w:numPr>
      </w:pPr>
      <w:r>
        <w:rPr/>
        <w:t xml:space="preserve">Clasificar números como pares o impares explicando el criterio de agrupación en parejas.</w:t>
      </w:r>
    </w:p>
    <w:p>
      <w:pPr>
        <w:numPr>
          <w:ilvl w:val="0"/>
          <w:numId w:val="1"/>
        </w:numPr>
      </w:pPr>
      <w:r>
        <w:rPr/>
        <w:t xml:space="preserve">Analizar situaciones cotidianas para aplicar el concepto de números pares e impares.</w:t>
      </w:r>
    </w:p>
    <w:p>
      <w:pPr>
        <w:numPr>
          <w:ilvl w:val="0"/>
          <w:numId w:val="1"/>
        </w:numPr>
      </w:pPr>
      <w:r>
        <w:rPr/>
        <w:t xml:space="preserve">Argumentar con ejemplos propios la paridad o imparidad de un número.</w:t>
      </w:r>
    </w:p>
    <w:p/>
    <w:p>
      <w:pPr/>
      <w:r>
        <w:rPr>
          <w:color w:val="2b6cb0"/>
          <w:sz w:val="28"/>
          <w:szCs w:val="28"/>
          <w:b w:val="1"/>
          <w:bCs w:val="1"/>
        </w:rPr>
        <w:t xml:space="preserve">Recursos Necesarios</w:t>
      </w:r>
    </w:p>
    <w:p>
      <w:pPr>
        <w:numPr>
          <w:ilvl w:val="0"/>
          <w:numId w:val="2"/>
        </w:numPr>
      </w:pPr>
      <w:r>
        <w:rPr/>
        <w:t xml:space="preserve">Objetos para contar (fichas, botones o monedas) – 20 por estudiante o grupo.</w:t>
      </w:r>
    </w:p>
    <w:p>
      <w:pPr>
        <w:numPr>
          <w:ilvl w:val="0"/>
          <w:numId w:val="2"/>
        </w:numPr>
      </w:pPr>
      <w:r>
        <w:rPr/>
        <w:t xml:space="preserve">Cartulinas o hojas para registrar resultados – 1 por grupo.</w:t>
      </w:r>
    </w:p>
    <w:p>
      <w:pPr>
        <w:numPr>
          <w:ilvl w:val="0"/>
          <w:numId w:val="2"/>
        </w:numPr>
      </w:pPr>
      <w:r>
        <w:rPr/>
        <w:t xml:space="preserve">Marcadores o crayones – varios por grupo.</w:t>
      </w:r>
    </w:p>
    <w:p>
      <w:pPr>
        <w:numPr>
          <w:ilvl w:val="0"/>
          <w:numId w:val="2"/>
        </w:numPr>
      </w:pPr>
      <w:r>
        <w:rPr/>
        <w:t xml:space="preserve">Pizarra o rotafolio y plumones.</w:t>
      </w:r>
    </w:p>
    <w:p>
      <w:pPr>
        <w:numPr>
          <w:ilvl w:val="0"/>
          <w:numId w:val="2"/>
        </w:numPr>
      </w:pPr>
      <w:r>
        <w:rPr/>
        <w:t xml:space="preserve">Tarjetas con números del 1 al 20 (una por número).</w:t>
      </w:r>
    </w:p>
    <w:p>
      <w:pPr>
        <w:numPr>
          <w:ilvl w:val="0"/>
          <w:numId w:val="2"/>
        </w:numPr>
      </w:pPr>
      <w:r>
        <w:rPr/>
        <w:t xml:space="preserve">Proyector o computadora para mostrar imágenes o videos cortos (opcional).</w:t>
      </w:r>
    </w:p>
    <w:p/>
    <w:p>
      <w:pPr/>
      <w:r>
        <w:rPr>
          <w:color w:val="2b6cb0"/>
          <w:sz w:val="28"/>
          <w:szCs w:val="28"/>
          <w:b w:val="1"/>
          <w:bCs w:val="1"/>
        </w:rPr>
        <w:t xml:space="preserve">Requisitos Previos</w:t>
      </w:r>
    </w:p>
    <w:p>
      <w:pPr>
        <w:numPr>
          <w:ilvl w:val="0"/>
          <w:numId w:val="3"/>
        </w:numPr>
      </w:pPr>
      <w:r>
        <w:rPr/>
        <w:t xml:space="preserve">Conocimiento básico de contar hasta 20.</w:t>
      </w:r>
    </w:p>
    <w:p>
      <w:pPr>
        <w:numPr>
          <w:ilvl w:val="0"/>
          <w:numId w:val="3"/>
        </w:numPr>
      </w:pPr>
      <w:r>
        <w:rPr/>
        <w:t xml:space="preserve">Habilidad para agrupar objetos y reconocer cantidades.</w:t>
      </w:r>
    </w:p>
    <w:p>
      <w:pPr>
        <w:numPr>
          <w:ilvl w:val="0"/>
          <w:numId w:val="3"/>
        </w:numPr>
      </w:pPr>
      <w:r>
        <w:rPr/>
        <w:t xml:space="preserve">Familiaridad con números escritos del 1 al 20.</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Motivar a los estudiantes para descubrir qué son los números pares e impares y por qué es útil saber diferenciarlos usando agrupaciones.</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10 objetos (por ejemplo, 10 fichas) y pregunta: “¿Cuántas fichas hay? ¿Podemos hacer parejas con estas fichas? ¿Cuántas parejas hay?”</w:t>
      </w:r>
    </w:p>
    <w:p>
      <w:pPr>
        <w:numPr>
          <w:ilvl w:val="0"/>
          <w:numId w:val="4"/>
        </w:numPr>
      </w:pPr>
      <w:r>
        <w:rPr>
          <w:b w:val="1"/>
          <w:bCs w:val="1"/>
        </w:rPr>
        <w:t xml:space="preserve">Estudiantes:</w:t>
      </w:r>
      <w:r>
        <w:rPr/>
        <w:t xml:space="preserve"> Contestan el número total, intentan agrupar las fichas en parejas y cuentan las parejas formadas.</w:t>
      </w:r>
    </w:p>
    <w:p>
      <w:pPr/>
      <w:r>
        <w:rPr>
          <w:b w:val="1"/>
          <w:bCs w:val="1"/>
        </w:rPr>
        <w:t xml:space="preserve">Motivación y enganche:</w:t>
      </w:r>
    </w:p>
    <w:p>
      <w:pPr>
        <w:numPr>
          <w:ilvl w:val="0"/>
          <w:numId w:val="5"/>
        </w:numPr>
      </w:pPr>
      <w:r>
        <w:rPr>
          <w:b w:val="1"/>
          <w:bCs w:val="1"/>
        </w:rPr>
        <w:t xml:space="preserve">Docente:</w:t>
      </w:r>
      <w:r>
        <w:rPr/>
        <w:t xml:space="preserve"> Cuenta una pequeña historia: “Imagina que quieres repartir dulces entre tus amigos en parejas, ¿cómo sabes si todos pueden tener la misma cantidad? Vamos a descubrir juntos cómo saber si un número puede dividirse en parejas iguales.”</w:t>
      </w:r>
    </w:p>
    <w:p>
      <w:pPr>
        <w:numPr>
          <w:ilvl w:val="0"/>
          <w:numId w:val="5"/>
        </w:numPr>
      </w:pPr>
      <w:r>
        <w:rPr>
          <w:b w:val="1"/>
          <w:bCs w:val="1"/>
        </w:rPr>
        <w:t xml:space="preserve">Estudiantes:</w:t>
      </w:r>
      <w:r>
        <w:rPr/>
        <w:t xml:space="preserve"> Escuchan atentos y se preparan para explorar el tema.</w:t>
      </w:r>
    </w:p>
    <w:p>
      <w:pPr/>
      <w:r>
        <w:rPr>
          <w:b w:val="1"/>
          <w:bCs w:val="1"/>
        </w:rPr>
        <w:t xml:space="preserve">Contextualización:</w:t>
      </w:r>
    </w:p>
    <w:p>
      <w:pPr>
        <w:numPr>
          <w:ilvl w:val="0"/>
          <w:numId w:val="6"/>
        </w:numPr>
      </w:pPr>
      <w:r>
        <w:rPr>
          <w:b w:val="1"/>
          <w:bCs w:val="1"/>
        </w:rPr>
        <w:t xml:space="preserve">Docente:</w:t>
      </w:r>
      <w:r>
        <w:rPr/>
        <w:t xml:space="preserve"> Explica: “Los números pares son aquellos que pueden formarse en parejas completas, sin que sobre ninguna ficha. Los impares son los que al formar parejas, siempre sobra una ficha. Esto es útil cuando queremos organizar cosas o repartir en partes iguales.”</w:t>
      </w:r>
    </w:p>
    <w:p>
      <w:pPr>
        <w:numPr>
          <w:ilvl w:val="0"/>
          <w:numId w:val="6"/>
        </w:numPr>
      </w:pPr>
      <w:r>
        <w:rPr>
          <w:b w:val="1"/>
          <w:bCs w:val="1"/>
        </w:rPr>
        <w:t xml:space="preserve">Estudiantes:</w:t>
      </w:r>
      <w:r>
        <w:rPr/>
        <w:t xml:space="preserve"> Relacionan la explicación con situaciones de su vida diaria, como repartir objetos o agrupar juguetes.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presenta el reto: “Tienen varias fichas, ¿pueden descubrir cuáles números de fichas forman parejas completas y cuáles no? Vamos a investigar y registrar nuestras respuestas.”</w:t>
      </w:r>
    </w:p>
    <w:p>
      <w:pPr/>
      <w:r>
        <w:rPr>
          <w:b w:val="1"/>
          <w:bCs w:val="1"/>
        </w:rPr>
        <w:t xml:space="preserve">Actividad 1: Agrupando fichas para descubrir pares e impares</w:t>
      </w:r>
    </w:p>
    <w:p>
      <w:pPr>
        <w:numPr>
          <w:ilvl w:val="0"/>
          <w:numId w:val="7"/>
        </w:numPr>
      </w:pPr>
      <w:r>
        <w:rPr>
          <w:b w:val="1"/>
          <w:bCs w:val="1"/>
        </w:rPr>
        <w:t xml:space="preserve">Objetivo:</w:t>
      </w:r>
      <w:r>
        <w:rPr/>
        <w:t xml:space="preserve"> Identificar números pares e impares por agrupación.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o grupo 20 fichas y una hoja para anotar.</w:t>
      </w:r>
    </w:p>
    <w:p>
      <w:pPr>
        <w:numPr>
          <w:ilvl w:val="1"/>
          <w:numId w:val="7"/>
        </w:numPr>
      </w:pPr>
      <w:r>
        <w:rPr/>
        <w:t xml:space="preserve">“Vamos a tomar diferentes cantidades de fichas, por ejemplo, 2, 3, 4, 5, hasta 20. Por cada número, formen parejas con las fichas y observen si sobra alguna ficha.”</w:t>
      </w:r>
    </w:p>
    <w:p>
      <w:pPr>
        <w:numPr>
          <w:ilvl w:val="1"/>
          <w:numId w:val="7"/>
        </w:numPr>
      </w:pPr>
      <w:r>
        <w:rPr/>
        <w:t xml:space="preserve">“Escriban al lado del número si creen que es par o impar y expliquen por qué.”</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números, clasificación par o impar y explicación breve.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grupos, hacer preguntas como: “¿Cuántas parejas formaron? ¿Quedó alguna ficha sin pareja? ¿Qué creen que significa eso?”</w:t>
      </w:r>
    </w:p>
    <w:p>
      <w:pPr/>
      <w:r>
        <w:rPr>
          <w:b w:val="1"/>
          <w:bCs w:val="1"/>
        </w:rPr>
        <w:t xml:space="preserve">Actividad 2: Clasificación con tarjetas numéricas</w:t>
      </w:r>
    </w:p>
    <w:p>
      <w:pPr>
        <w:numPr>
          <w:ilvl w:val="0"/>
          <w:numId w:val="8"/>
        </w:numPr>
      </w:pPr>
      <w:r>
        <w:rPr>
          <w:b w:val="1"/>
          <w:bCs w:val="1"/>
        </w:rPr>
        <w:t xml:space="preserve">Objetivo:</w:t>
      </w:r>
      <w:r>
        <w:rPr/>
        <w:t xml:space="preserve"> Clasificar números del 1 al 20 en pares o impares usando razonamiento basado en agrupaciones.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tarjetas con números del 1 al 20 mezclados.</w:t>
      </w:r>
    </w:p>
    <w:p>
      <w:pPr>
        <w:numPr>
          <w:ilvl w:val="1"/>
          <w:numId w:val="8"/>
        </w:numPr>
      </w:pPr>
      <w:r>
        <w:rPr/>
        <w:t xml:space="preserve">“Coloquen las tarjetas en dos columnas: números pares y números impares, justificando su elección usando la idea de formar parejas.”</w:t>
      </w:r>
    </w:p>
    <w:p>
      <w:pPr>
        <w:numPr>
          <w:ilvl w:val="1"/>
          <w:numId w:val="8"/>
        </w:numPr>
      </w:pPr>
      <w:r>
        <w:rPr/>
        <w:t xml:space="preserve">“Cada grupo explica al frente una tarjeta y su clasificación.”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Clasificación organizada en dos columnas con justificaciones orales.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Escuchar las justificaciones, apoyar con preguntas: “¿Por qué crees que este número es par? ¿Puedes mostrar con fichas la agrupación?”</w:t>
      </w:r>
    </w:p>
    <w:p>
      <w:pPr/>
      <w:r>
        <w:rPr>
          <w:b w:val="1"/>
          <w:bCs w:val="1"/>
        </w:rPr>
        <w:t xml:space="preserve">Actividad 3: Debate y reflexión grupal</w:t>
      </w:r>
    </w:p>
    <w:p>
      <w:pPr>
        <w:numPr>
          <w:ilvl w:val="0"/>
          <w:numId w:val="9"/>
        </w:numPr>
      </w:pPr>
      <w:r>
        <w:rPr>
          <w:b w:val="1"/>
          <w:bCs w:val="1"/>
        </w:rPr>
        <w:t xml:space="preserve">Objetivo:</w:t>
      </w:r>
      <w:r>
        <w:rPr/>
        <w:t xml:space="preserve"> Argumentar con ejemplos y reflexionar sobre la diferencia entre números pares e impares.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los grupos a compartir ejemplos y explicaciones de cómo identificaron los números pares e impares.</w:t>
      </w:r>
    </w:p>
    <w:p>
      <w:pPr>
        <w:numPr>
          <w:ilvl w:val="1"/>
          <w:numId w:val="9"/>
        </w:numPr>
      </w:pPr>
      <w:r>
        <w:rPr/>
        <w:t xml:space="preserve">“¿Qué aprendieron sobre formar parejas? ¿Por qué es importante saber si un número es par o impar?”</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conclusiones compartidas.</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Facilitar la discusión, reforzar conceptos correctos y aclarar dudas.</w:t>
      </w:r>
    </w:p>
    <w:p>
      <w:pPr/>
      <w:r>
        <w:rPr>
          <w:b w:val="1"/>
          <w:bCs w:val="1"/>
        </w:rPr>
        <w:t xml:space="preserve">Diferenciación:</w:t>
      </w:r>
    </w:p>
    <w:p>
      <w:pPr>
        <w:numPr>
          <w:ilvl w:val="0"/>
          <w:numId w:val="10"/>
        </w:numPr>
      </w:pPr>
      <w:r>
        <w:rPr/>
        <w:t xml:space="preserve">Para estudiantes que terminan antes: Proponer que creen una lista de números pares e impares hasta 50 usando el razonamiento de agrupación.</w:t>
      </w:r>
    </w:p>
    <w:p>
      <w:pPr>
        <w:numPr>
          <w:ilvl w:val="0"/>
          <w:numId w:val="10"/>
        </w:numPr>
      </w:pPr>
      <w:r>
        <w:rPr/>
        <w:t xml:space="preserve">Para estudiantes que necesitan apoyo: Trabajar en parejas con el docente usando menos fichas y apoyando la formación de parejas paso a paso.</w:t>
      </w:r>
    </w:p>
    <w:p>
      <w:pPr/>
      <w:r>
        <w:rPr>
          <w:b w:val="1"/>
          <w:bCs w:val="1"/>
        </w:rPr>
        <w:t xml:space="preserve">Transiciones:</w:t>
      </w:r>
    </w:p>
    <w:p>
      <w:pPr/>
      <w:r>
        <w:rPr/>
        <w:t xml:space="preserve">Después de la actividad con fichas, el docente conecta preguntando: “Ahora que sabemos cómo agrupar, ¿qué tal si vemos los números escritos y los clasificamos? Así podremos aplicar lo que aprendimos a más números.” Luego, se pasa a la actividad con tarjetas numéricas.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Invita a los estudiantes a hacer un “ticket de salida” escribiendo en una hoja: “Un número par es...” y “Un número impar es...”</w:t>
      </w:r>
    </w:p>
    <w:p>
      <w:pPr>
        <w:numPr>
          <w:ilvl w:val="0"/>
          <w:numId w:val="11"/>
        </w:numPr>
      </w:pPr>
      <w:r>
        <w:rPr>
          <w:b w:val="1"/>
          <w:bCs w:val="1"/>
        </w:rPr>
        <w:t xml:space="preserve">Estudiantes:</w:t>
      </w:r>
      <w:r>
        <w:rPr/>
        <w:t xml:space="preserve"> Escriben sus definiciones con sus propias palabras y un ejemplo.</w:t>
      </w:r>
    </w:p>
    <w:p>
      <w:pPr/>
      <w:r>
        <w:rPr>
          <w:b w:val="1"/>
          <w:bCs w:val="1"/>
        </w:rPr>
        <w:t xml:space="preserve">Reflexión metacognitiva:</w:t>
      </w:r>
    </w:p>
    <w:p>
      <w:pPr>
        <w:numPr>
          <w:ilvl w:val="0"/>
          <w:numId w:val="12"/>
        </w:numPr>
      </w:pPr>
      <w:r>
        <w:rPr/>
        <w:t xml:space="preserve">¿Cómo sabes si un número es par o impar?</w:t>
      </w:r>
    </w:p>
    <w:p>
      <w:pPr>
        <w:numPr>
          <w:ilvl w:val="0"/>
          <w:numId w:val="12"/>
        </w:numPr>
      </w:pPr>
      <w:r>
        <w:rPr/>
        <w:t xml:space="preserve">¿Por qué es útil saber si un número es par o impar?</w:t>
      </w:r>
    </w:p>
    <w:p>
      <w:pPr>
        <w:numPr>
          <w:ilvl w:val="0"/>
          <w:numId w:val="12"/>
        </w:numPr>
      </w:pPr>
      <w:r>
        <w:rPr/>
        <w:t xml:space="preserve">¿Cuál fue tu actividad favorita para aprender sobre pares e impares?</w:t>
      </w:r>
    </w:p>
    <w:p>
      <w:pPr/>
      <w:r>
        <w:rPr>
          <w:b w:val="1"/>
          <w:bCs w:val="1"/>
        </w:rPr>
        <w:t xml:space="preserve">Retroalimentación:</w:t>
      </w:r>
    </w:p>
    <w:p>
      <w:pPr/>
      <w:r>
        <w:rPr>
          <w:b w:val="1"/>
          <w:bCs w:val="1"/>
        </w:rPr>
        <w:t xml:space="preserve">Docente:</w:t>
      </w:r>
      <w:r>
        <w:rPr/>
        <w:t xml:space="preserve"> Recolecta las hojas del ticket de salida, lee algunas respuestas en voz alta para reconocer el aprendizaje, corrige suavemente conceptos erróneos y felicita el esfuerzo y las ideas originales.</w:t>
      </w:r>
    </w:p>
    <w:p>
      <w:pPr/>
      <w:r>
        <w:rPr>
          <w:b w:val="1"/>
          <w:bCs w:val="1"/>
        </w:rPr>
        <w:t xml:space="preserve">Transferencia:</w:t>
      </w:r>
    </w:p>
    <w:p>
      <w:pPr/>
      <w:r>
        <w:rPr>
          <w:b w:val="1"/>
          <w:bCs w:val="1"/>
        </w:rPr>
        <w:t xml:space="preserve">Docente:</w:t>
      </w:r>
      <w:r>
        <w:rPr/>
        <w:t xml:space="preserve"> Explica que en su vida diaria podrán usar este conocimiento para organizar objetos, juegos y resolver problemas de reparto justo.</w:t>
      </w:r>
    </w:p>
    <w:p>
      <w:pPr/>
      <w:r>
        <w:rPr>
          <w:b w:val="1"/>
          <w:bCs w:val="1"/>
        </w:rPr>
        <w:t xml:space="preserve">Tarea o reto:</w:t>
      </w:r>
    </w:p>
    <w:p>
      <w:pPr/>
      <w:r>
        <w:rPr/>
        <w:t xml:space="preserve">“Busca en casa ejemplos de números pares e impares (por ejemplo, cantidad de platos, vasos o juguetes) y dibuja o escribe qué número es y por qué.”</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para activar conocimientos previos; formativa durante el desarrollo con observación directa y diálogo; sumativa en el cierre mediante el ticket de salida.</w:t>
      </w:r>
    </w:p>
    <w:p>
      <w:pPr/>
      <w:r>
        <w:rPr>
          <w:b w:val="1"/>
          <w:bCs w:val="1"/>
        </w:rPr>
        <w:t xml:space="preserve">Criterios de evaluación:</w:t>
      </w:r>
    </w:p>
    <w:p>
      <w:pPr>
        <w:numPr>
          <w:ilvl w:val="0"/>
          <w:numId w:val="13"/>
        </w:numPr>
      </w:pPr>
      <w:r>
        <w:rPr/>
        <w:t xml:space="preserve">Identifica correctamente números pares e impares mediante agrupación (Objetivo 1).</w:t>
      </w:r>
    </w:p>
    <w:p>
      <w:pPr>
        <w:numPr>
          <w:ilvl w:val="0"/>
          <w:numId w:val="13"/>
        </w:numPr>
      </w:pPr>
      <w:r>
        <w:rPr/>
        <w:t xml:space="preserve">Clasifica números explicando el criterio de formar parejas (Objetivo 2).</w:t>
      </w:r>
    </w:p>
    <w:p>
      <w:pPr>
        <w:numPr>
          <w:ilvl w:val="0"/>
          <w:numId w:val="13"/>
        </w:numPr>
      </w:pPr>
      <w:r>
        <w:rPr/>
        <w:t xml:space="preserve">Aplica el concepto de paridad en situaciones propuestas (Objetivo 3).</w:t>
      </w:r>
    </w:p>
    <w:p>
      <w:pPr>
        <w:numPr>
          <w:ilvl w:val="0"/>
          <w:numId w:val="13"/>
        </w:numPr>
      </w:pPr>
      <w:r>
        <w:rPr/>
        <w:t xml:space="preserve">Expresa con sus propias palabras y ejemplos la diferencia entre números pares e impares (Objetivo 4).</w:t>
      </w:r>
    </w:p>
    <w:p>
      <w:pPr/>
      <w:r>
        <w:rPr>
          <w:b w:val="1"/>
          <w:bCs w:val="1"/>
        </w:rPr>
        <w:t xml:space="preserve">Instrumentos sugeridos:</w:t>
      </w:r>
      <w:r>
        <w:rPr/>
        <w:t xml:space="preserve"> Lista de cotejo para observación durante actividades prácticas, revisión del ticket de salida para evaluar comprensión, y registros anecdóticos de participación oral.</w:t>
      </w:r>
    </w:p>
    <w:p>
      <w:pPr/>
      <w:r>
        <w:rPr>
          <w:b w:val="1"/>
          <w:bCs w:val="1"/>
        </w:rPr>
        <w:t xml:space="preserve">Evidencias de aprendizaje:</w:t>
      </w:r>
      <w:r>
        <w:rPr/>
        <w:t xml:space="preserve"> Tabla con agrupaciones y clasificaciones, explicaciones orales durante la clasificación con tarjetas, participación en el debate, y definiciones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899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C4E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E22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0AB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F4D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16C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831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F00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325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07B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A50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E31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996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2026-09-26T02:23:59-05:00</dcterms:created>
  <dcterms:modified xsi:type="dcterms:W3CDTF">2026-09-26T02:23:59-05:00</dcterms:modified>
</cp:coreProperties>
</file>

<file path=docProps/custom.xml><?xml version="1.0" encoding="utf-8"?>
<Properties xmlns="http://schemas.openxmlformats.org/officeDocument/2006/custom-properties" xmlns:vt="http://schemas.openxmlformats.org/officeDocument/2006/docPropsVTypes"/>
</file>