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los Fármacos Antiprotozoarios y Antihelmínticos: Investigación y Aplicación Clínica</w:t></w:r></w:p><w:p/><w:p><w:pPr/><w:r><w:rPr><w:color w:val="666666"/><w:sz w:val="20"/><w:szCs w:val="20"/><w:i w:val="1"/><w:iCs w:val="1"/></w:rPr><w:t xml:space="preserve">Ciencias de la Salud | Medicina | Aprendizaje Basado en Investigación</w:t></w:r></w:p><w:p/><w:p><w:pPr/><w:r><w:rPr><w:color w:val="2b6cb0"/><w:sz w:val="28"/><w:szCs w:val="28"/><w:b w:val="1"/><w:bCs w:val="1"/></w:rPr><w:t xml:space="preserve">Descripción</w:t></w:r></w:p><w:p><w:pPr/><w:r><w:rPr/><w:t xml:space="preserve">Este plan de clase tiene como propósito que los estudiantes de Medicina comprendan en profundidad los mecanismos, usos clínicos y consideraciones terapéuticas de los fármacos antiprotozoarios y antihelmínticos. A través de la metodología de Aprendizaje Basado en Investigación, los estudiantes investigarán casos clínicos reales y revisarán literatura científica primaria para analizar la eficacia y perfil de seguridad de estos medicamentos, favoreciendo un aprendizaje activo y crítico.</w:t></w:r></w:p><w:p><w:pPr/><w:r><w:rPr/><w:t xml:space="preserve">La relevancia radica en la alta prevalencia mundial de enfermedades parasitarias y el impacto clínico de su tratamiento, aspectos fundamentales para futuros médicos. Se conecta con la vida real al preparar a los estudiantes para la toma de decisiones clínicas fundamentadas en evidencias actualizadas, incrementando su competencia profesional y sensibilidad ante problemas de salud global.</w:t></w:r></w:p><w:p><w:pPr/><w:r><w:rPr/><w:t xml:space="preserve">Al finalizar la sesión, los estudiantes estarán capacitados para evaluar críticamente fármacos antiprotozoarios y antihelmínticos, establecer indicaciones clínicas y prever posibles efectos adversos, integrando conocimientos científicos en su práctica médica.</w:t></w:r></w:p><w:p/><w:p><w:pPr/><w:r><w:rPr><w:color w:val="2b6cb0"/><w:sz w:val="28"/><w:szCs w:val="28"/><w:b w:val="1"/><w:bCs w:val="1"/></w:rPr><w:t xml:space="preserve">Objetivos de Aprendizaje</w:t></w:r></w:p><w:p><w:pPr><w:numPr><w:ilvl w:val="0"/><w:numId w:val="1"/></w:numPr></w:pPr><w:r><w:rPr/><w:t xml:space="preserve">Analizar los mecanismos de acción y espectro de actividad de los principales fármacos antiprotozoarios y antihelmínticos.</w:t></w:r></w:p><w:p><w:pPr><w:numPr><w:ilvl w:val="0"/><w:numId w:val="1"/></w:numPr></w:pPr><w:r><w:rPr/><w:t xml:space="preserve">Investigar y evaluar evidencias científicas actuales sobre la eficacia y seguridad de estos fármacos en contextos clínicos específicos.</w:t></w:r></w:p><w:p><w:pPr><w:numPr><w:ilvl w:val="0"/><w:numId w:val="1"/></w:numPr></w:pPr><w:r><w:rPr/><w:t xml:space="preserve">Comparar diferentes opciones terapéuticas para enfermedades parasitarias comunes, argumentando la elección del tratamiento adecuado.</w:t></w:r></w:p><w:p><w:pPr><w:numPr><w:ilvl w:val="0"/><w:numId w:val="1"/></w:numPr></w:pPr><w:r><w:rPr/><w:t xml:space="preserve">Aplicar el método científico para resolver preguntas clínicas relacionadas con farmacología antiparasitaria.</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Acceso a bases de datos científicas (PubMed, Scielo, ClinicalKey).</w:t></w:r></w:p><w:p><w:pPr><w:numPr><w:ilvl w:val="0"/><w:numId w:val="2"/></w:numPr></w:pPr><w:r><w:rPr/><w:t xml:space="preserve">Material impreso: resumen de casos clínicos y guías terapéuticas recientes.</w:t></w:r></w:p><w:p><w:pPr><w:numPr><w:ilvl w:val="0"/><w:numId w:val="2"/></w:numPr></w:pPr><w:r><w:rPr/><w:t xml:space="preserve">Hojas de trabajo para registro de hallazgos y análisis.</w:t></w:r></w:p><w:p><w:pPr><w:numPr><w:ilvl w:val="0"/><w:numId w:val="2"/></w:numPr></w:pPr><w:r><w:rPr/><w:t xml:space="preserve">Pizarras o rotafolios con marcadores.</w:t></w:r></w:p><w:p><w:pPr><w:numPr><w:ilvl w:val="0"/><w:numId w:val="2"/></w:numPr></w:pPr><w:r><w:rPr/><w:t xml:space="preserve">Calculadoras y dispositivos móviles para búsqueda rápida.</w:t></w:r></w:p><w:p/><w:p><w:pPr/><w:r><w:rPr><w:color w:val="2b6cb0"/><w:sz w:val="28"/><w:szCs w:val="28"/><w:b w:val="1"/><w:bCs w:val="1"/></w:rPr><w:t xml:space="preserve">Requisitos Previos</w:t></w:r></w:p><w:p><w:pPr><w:numPr><w:ilvl w:val="0"/><w:numId w:val="3"/></w:numPr></w:pPr><w:r><w:rPr/><w:t xml:space="preserve">Conocimientos básicos de farmacología general y microbiología.</w:t></w:r></w:p><w:p><w:pPr><w:numPr><w:ilvl w:val="0"/><w:numId w:val="3"/></w:numPr></w:pPr><w:r><w:rPr/><w:t xml:space="preserve">Familiaridad con el ciclo de vida de protozoos y helmintos.</w:t></w:r></w:p><w:p><w:pPr><w:numPr><w:ilvl w:val="0"/><w:numId w:val="3"/></w:numPr></w:pPr><w:r><w:rPr/><w:t xml:space="preserve">Habilidades previas en búsqueda y lectura crítica de literatura científica.</w:t></w:r></w:p><w:p><w:pPr><w:numPr><w:ilvl w:val="0"/><w:numId w:val="3"/></w:numPr></w:pPr><w:r><w:rPr/><w:t xml:space="preserve">Capacidad para trabajo colaborativo y discusión en grupos.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20 minutos</w:t></w:r></w:p><w:p><w:pPr/><w:r><w:rPr><w:b w:val="1"/><w:bCs w:val="1"/></w:rPr><w:t xml:space="preserve">Propósito de la sesión:</w:t></w:r></w:p><w:p><w:pPr/><w:r><w:rPr><w:b w:val="1"/><w:bCs w:val="1"/></w:rPr><w:t xml:space="preserve">Docente:</w:t></w:r><w:r><w:rPr/><w:t xml:space="preserve"> Explica que explorarán de manera activa los fármacos antiprotozoarios y antihelmínticos, comprendiendo su importancia clínica y científica para el tratamiento de enfermedades parasitarias, enfatizando la relevancia del método científico para fundamentar decisiones terapéuticas.</w:t></w:r></w:p><w:p><w:pPr/><w:r><w:rPr><w:b w:val="1"/><w:bCs w:val="1"/></w:rPr><w:t xml:space="preserve">Activación de conocimientos previos:</w:t></w:r></w:p><w:p><w:pPr/><w:r><w:rPr><w:b w:val="1"/><w:bCs w:val="1"/></w:rPr><w:t xml:space="preserve">Docente:</w:t></w:r><w:r><w:rPr/><w:t xml:space="preserve"> Plantea la pregunta detonadora: “¿Cuáles son los mecanismos principales por los que los fármacos antiprotozoarios y antihelmínticos eliminan los parásitos? Den ejemplos de fármacos que conozcan y su uso clínico.”</w:t></w:r></w:p><w:p><w:pPr/><w:r><w:rPr><w:b w:val="1"/><w:bCs w:val="1"/></w:rPr><w:t xml:space="preserve">Estudiantes:</w:t></w:r><w:r><w:rPr/><w:t xml:space="preserve"> Responden individualmente por escrito durante 5 minutos y luego comparten sus ideas en grupos de 3, discutiendo similitudes y diferencias.</w:t></w:r></w:p><w:p><w:pPr/><w:r><w:rPr><w:b w:val="1"/><w:bCs w:val="1"/></w:rPr><w:t xml:space="preserve">Motivación y enganche:</w:t></w:r></w:p><w:p><w:pPr/><w:r><w:rPr><w:b w:val="1"/><w:bCs w:val="1"/></w:rPr><w:t xml:space="preserve">Docente:</w:t></w:r><w:r><w:rPr/><w:t xml:space="preserve"> Presenta un dato curioso: “Cada año, más de mil millones de personas requieren tratamiento antiparasitario; entender estos fármacos es clave para reducir la carga global de enfermedades infecciosas.” Muestra una imagen clínica impactante de una infección parasitaria avanzada y pregunta: “¿Cómo podemos contribuir como futuros médicos para evitar estas complicaciones?”</w:t></w:r></w:p><w:p><w:pPr/><w:r><w:rPr><w:b w:val="1"/><w:bCs w:val="1"/></w:rPr><w:t xml:space="preserve">Estudiantes:</w:t></w:r><w:r><w:rPr/><w:t xml:space="preserve"> Reflexionan y comentan brevemente en plenaria.</w:t></w:r></w:p><w:p><w:pPr/><w:r><w:rPr><w:b w:val="1"/><w:bCs w:val="1"/></w:rPr><w:t xml:space="preserve">Contextualización:</w:t></w:r></w:p><w:p><w:pPr/><w:r><w:rPr><w:b w:val="1"/><w:bCs w:val="1"/></w:rPr><w:t xml:space="preserve">Docente:</w:t></w:r><w:r><w:rPr/><w:t xml:space="preserve"> Conecta el tema con la práctica clínica cotidiana y la salud pública, resaltando que el dominio de estos fármacos mejora el diagnóstico y tratamiento de infecciones parasitarias, que afectan especialmente a comunidades vulnerables.</w:t></w:r></w:p><w:p><w:pPr/><w:r><w:rPr><w:b w:val="1"/><w:bCs w:val="1"/></w:rPr><w:t xml:space="preserve">Estudiantes:</w:t></w:r><w:r><w:rPr/><w:t xml:space="preserve"> Escuchan y toman nota, formulando preguntas iniciales que les surjan.</w:t></w:r></w:p><w:p><w:pPr/><w:r><w:rPr/><w:t xml:space="preserve">Fase de Desarrollo</w:t></w:r></w:p><w:p><w:pPr/><w:r><w:rPr><w:b w:val="1"/><w:bCs w:val="1"/></w:rPr><w:t xml:space="preserve">Tiempo estimado:</w:t></w:r><w:r><w:rPr><w:b w:val="1"/><w:bCs w:val="1"/></w:rPr><w:t xml:space="preserve"> 76 minutos</w:t></w:r></w:p><w:p><w:pPr/><w:r><w:rPr><w:b w:val="1"/><w:bCs w:val="1"/></w:rPr><w:t xml:space="preserve">Presentación del contenido:</w:t></w:r></w:p><w:p><w:pPr/><w:r><w:rPr><w:b w:val="1"/><w:bCs w:val="1"/></w:rPr><w:t xml:space="preserve">Docente:</w:t></w:r><w:r><w:rPr/><w:t xml:space="preserve"> Introduce brevemente los grupos farmacológicos principales de antiprotozoarios y antihelmínticos, señalando mecanismos de acción y ejemplos clave, sin extenderse demasiado, invitando a los estudiantes a investigar y profundizar mediante actividades guiadas.</w:t></w:r></w:p><w:p><w:pPr/><w:r><w:rPr><w:b w:val="1"/><w:bCs w:val="1"/></w:rPr><w:t xml:space="preserve">Actividad 1: Investigación dirigida de mecanismos y usos clínicos</w:t></w:r></w:p><w:p><w:pPr><w:numPr><w:ilvl w:val="0"/><w:numId w:val="4"/></w:numPr></w:pPr><w:r><w:rPr><w:b w:val="1"/><w:bCs w:val="1"/></w:rPr><w:t xml:space="preserve">Objetivo específico:</w:t></w:r><w:r><w:rPr/><w:t xml:space="preserve"> Analizar mecanismos de acción y usos clínicos (Objetivo 1).</w:t></w:r></w:p><w:p><w:pPr><w:numPr><w:ilvl w:val="0"/><w:numId w:val="4"/></w:numPr></w:pPr><w:r><w:rPr><w:b w:val="1"/><w:bCs w:val="1"/></w:rPr><w:t xml:space="preserve">Instrucciones:</w:t></w:r></w:p><w:p><w:pPr><w:numPr><w:ilvl w:val="1"/><w:numId w:val="4"/></w:numPr></w:pPr><w:r><w:rPr><w:b w:val="1"/><w:bCs w:val="1"/></w:rPr><w:t xml:space="preserve">Docente:</w:t></w:r><w:r><w:rPr/><w:t xml:space="preserve"> Divide a los estudiantes en grupos de 4. Entrega a cada grupo un conjunto de artículos científicos y guías clínicas recientes sobre diferentes fármacos antiprotozoarios y antihelmínticos (por ejemplo, metronidazol, albendazol, ivermectina).</w:t></w:r></w:p><w:p><w:pPr><w:numPr><w:ilvl w:val="1"/><w:numId w:val="4"/></w:numPr></w:pPr><w:r><w:rPr/><w:t xml:space="preserve">Solicita que identifiquen mecanismo de acción, indicaciones clínicas, dosis y efectos adversos principales.</w:t></w:r></w:p><w:p><w:pPr><w:numPr><w:ilvl w:val="1"/><w:numId w:val="4"/></w:numPr></w:pPr><w:r><w:rPr/><w:t xml:space="preserve">Registran la información en una tabla comparativa proporcionada.</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Tabla comparativa con análisis de fármacos.</w:t></w:r></w:p><w:p><w:pPr><w:numPr><w:ilvl w:val="0"/><w:numId w:val="4"/></w:numPr></w:pPr><w:r><w:rPr><w:b w:val="1"/><w:bCs w:val="1"/></w:rPr><w:t xml:space="preserve">Tiempo:</w:t></w:r><w:r><w:rPr/><w:t xml:space="preserve"> 30 minutos.</w:t></w:r></w:p><w:p><w:pPr><w:numPr><w:ilvl w:val="0"/><w:numId w:val="4"/></w:numPr></w:pPr><w:r><w:rPr><w:b w:val="1"/><w:bCs w:val="1"/></w:rPr><w:t xml:space="preserve">Rol docente:</w:t></w:r><w:r><w:rPr/><w:t xml:space="preserve"> Facilita el acceso a recursos, resuelve dudas, pregunta “¿Qué evidencia apoya el uso de este fármaco en esta infección específica?”, “¿Qué riesgos deben considerarse?”</w:t></w:r></w:p><w:p><w:pPr/><w:r><w:rPr><w:b w:val="1"/><w:bCs w:val="1"/></w:rPr><w:t xml:space="preserve">Actividad 2: Análisis crítico de caso clínico</w:t></w:r></w:p><w:p><w:pPr><w:numPr><w:ilvl w:val="0"/><w:numId w:val="5"/></w:numPr></w:pPr><w:r><w:rPr><w:b w:val="1"/><w:bCs w:val="1"/></w:rPr><w:t xml:space="preserve">Objetivo específico:</w:t></w:r><w:r><w:rPr/><w:t xml:space="preserve"> Aplicar método científico y comparar opciones terapéuticas (Objetivos 3 y 4).</w:t></w:r></w:p><w:p><w:pPr><w:numPr><w:ilvl w:val="0"/><w:numId w:val="5"/></w:numPr></w:pPr><w:r><w:rPr><w:b w:val="1"/><w:bCs w:val="1"/></w:rPr><w:t xml:space="preserve">Instrucciones:</w:t></w:r></w:p><w:p><w:pPr><w:numPr><w:ilvl w:val="1"/><w:numId w:val="5"/></w:numPr></w:pPr><w:r><w:rPr><w:b w:val="1"/><w:bCs w:val="1"/></w:rPr><w:t xml:space="preserve">Docente:</w:t></w:r><w:r><w:rPr/><w:t xml:space="preserve"> Presenta un caso clínico real breve: paciente con infección por Giardia lamblia y antecedentes de alergia a medicamentos.</w:t></w:r></w:p><w:p><w:pPr><w:numPr><w:ilvl w:val="1"/><w:numId w:val="5"/></w:numPr></w:pPr><w:r><w:rPr/><w:t xml:space="preserve">Los grupos discuten y proponen un plan terapéutico fundamentado en la evidencia revisada, justificando la elección del fármaco y alternativas.</w:t></w:r></w:p><w:p><w:pPr><w:numPr><w:ilvl w:val="1"/><w:numId w:val="5"/></w:numPr></w:pPr><w:r><w:rPr/><w:t xml:space="preserve">Preparan una breve exposición para compartir sus conclusiones.</w:t></w:r></w:p><w:p><w:pPr><w:numPr><w:ilvl w:val="0"/><w:numId w:val="5"/></w:numPr></w:pPr><w:r><w:rPr><w:b w:val="1"/><w:bCs w:val="1"/></w:rPr><w:t xml:space="preserve">Organización:</w:t></w:r><w:r><w:rPr/><w:t xml:space="preserve"> Mismos grupos de 4.</w:t></w:r></w:p><w:p><w:pPr><w:numPr><w:ilvl w:val="0"/><w:numId w:val="5"/></w:numPr></w:pPr><w:r><w:rPr><w:b w:val="1"/><w:bCs w:val="1"/></w:rPr><w:t xml:space="preserve">Producto:</w:t></w:r><w:r><w:rPr/><w:t xml:space="preserve"> Propuesta terapéutica con justificación científica.</w:t></w:r></w:p><w:p><w:pPr><w:numPr><w:ilvl w:val="0"/><w:numId w:val="5"/></w:numPr></w:pPr><w:r><w:rPr><w:b w:val="1"/><w:bCs w:val="1"/></w:rPr><w:t xml:space="preserve">Tiempo:</w:t></w:r><w:r><w:rPr/><w:t xml:space="preserve"> 30 minutos.</w:t></w:r></w:p><w:p><w:pPr><w:numPr><w:ilvl w:val="0"/><w:numId w:val="5"/></w:numPr></w:pPr><w:r><w:rPr><w:b w:val="1"/><w:bCs w:val="1"/></w:rPr><w:t xml:space="preserve">Rol docente:</w:t></w:r><w:r><w:rPr/><w:t xml:space="preserve"> Observa discusiones, hace preguntas guía como “¿Qué factores influyen en la elección del tratamiento?”, “¿Cómo manejan la alergia en este caso?”, “¿Existe evidencia para apoyar la alternativa?”</w:t></w:r></w:p><w:p><w:pPr/><w:r><w:rPr><w:b w:val="1"/><w:bCs w:val="1"/></w:rPr><w:t xml:space="preserve">Actividad 3: Puesta en común y debate</w:t></w:r></w:p><w:p><w:pPr><w:numPr><w:ilvl w:val="0"/><w:numId w:val="6"/></w:numPr></w:pPr><w:r><w:rPr><w:b w:val="1"/><w:bCs w:val="1"/></w:rPr><w:t xml:space="preserve">Objetivo específico:</w:t></w:r><w:r><w:rPr/><w:t xml:space="preserve"> Comparar y argumentar opciones terapéuticas (Objetivo 3).</w:t></w:r></w:p><w:p><w:pPr><w:numPr><w:ilvl w:val="0"/><w:numId w:val="6"/></w:numPr></w:pPr><w:r><w:rPr><w:b w:val="1"/><w:bCs w:val="1"/></w:rPr><w:t xml:space="preserve">Instrucciones:</w:t></w:r></w:p><w:p><w:pPr><w:numPr><w:ilvl w:val="1"/><w:numId w:val="6"/></w:numPr></w:pPr><w:r><w:rPr/><w:t xml:space="preserve">Cada grupo expone su propuesta ante el resto de la clase (5 minutos por grupo).</w:t></w:r></w:p><w:p><w:pPr><w:numPr><w:ilvl w:val="1"/><w:numId w:val="6"/></w:numPr></w:pPr><w:r><w:rPr/><w:t xml:space="preserve">Se abre espacio para preguntas y debate guiado por el docente sobre fortalezas, debilidades y evidencia de cada propuesta.</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Discusión crítica y síntesis colectiva.</w:t></w:r></w:p><w:p><w:pPr><w:numPr><w:ilvl w:val="0"/><w:numId w:val="6"/></w:numPr></w:pPr><w:r><w:rPr><w:b w:val="1"/><w:bCs w:val="1"/></w:rPr><w:t xml:space="preserve">Tiempo:</w:t></w:r><w:r><w:rPr/><w:t xml:space="preserve"> 16 minutos.</w:t></w:r></w:p><w:p><w:pPr><w:numPr><w:ilvl w:val="0"/><w:numId w:val="6"/></w:numPr></w:pPr><w:r><w:rPr><w:b w:val="1"/><w:bCs w:val="1"/></w:rPr><w:t xml:space="preserve">Rol docente:</w:t></w:r><w:r><w:rPr/><w:t xml:space="preserve"> Modera el debate, enfatiza puntos clave, corrige conceptos erróneos y destaca evidencias relevantes.</w:t></w:r></w:p><w:p><w:pPr/><w:r><w:rPr><w:b w:val="1"/><w:bCs w:val="1"/></w:rPr><w:t xml:space="preserve">Diferenciación:</w:t></w:r></w:p><w:p><w:pPr><w:numPr><w:ilvl w:val="0"/><w:numId w:val="7"/></w:numPr></w:pPr><w:r><w:rPr><w:b w:val="1"/><w:bCs w:val="1"/></w:rPr><w:t xml:space="preserve">Para estudiantes que terminan antes:</w:t></w:r><w:r><w:rPr/><w:t xml:space="preserve"> Se les invita a explorar un artículo adicional sobre resistencias farmacológicas en antiparasitarios y preparar un breve resumen para compartir.</w:t></w:r></w:p><w:p><w:pPr><w:numPr><w:ilvl w:val="0"/><w:numId w:val="7"/></w:numPr></w:pPr><w:r><w:rPr><w:b w:val="1"/><w:bCs w:val="1"/></w:rPr><w:t xml:space="preserve">Para estudiantes que requieren apoyo:</w:t></w:r><w:r><w:rPr/><w:t xml:space="preserve"> Se ofrece guía adicional en el análisis de textos, se facilita resumenes simplificados y apoyo en la elaboración de tablas y argumentaciones.</w:t></w:r></w:p><w:p><w:pPr/><w:r><w:rPr><w:b w:val="1"/><w:bCs w:val="1"/></w:rPr><w:t xml:space="preserve">Transiciones:</w:t></w:r></w:p><w:p><w:pPr/><w:r><w:rPr/><w:t xml:space="preserve">El docente conecta la investigación individual con el análisis del caso clínico señalando que el conocimiento teórico debe aplicarse para resolver situaciones reales. Luego, la puesta en común fortalece el aprendizaje colaborativo y el pensamiento crítico.</w:t></w:r></w:p><w:p><w:pPr/><w:r><w:rPr/><w:t xml:space="preserve">Fase de Cierre</w:t></w:r></w:p><w:p><w:pPr/><w:r><w:rPr><w:b w:val="1"/><w:bCs w:val="1"/></w:rPr><w:t xml:space="preserve">Tiempo estimado:</w:t></w:r><w:r><w:rPr><w:b w:val="1"/><w:bCs w:val="1"/></w:rPr><w:t xml:space="preserve"> 24 minutos</w:t></w:r></w:p><w:p><w:pPr/><w:r><w:rPr><w:b w:val="1"/><w:bCs w:val="1"/></w:rPr><w:t xml:space="preserve">Síntesis:</w:t></w:r></w:p><w:p><w:pPr/><w:r><w:rPr><w:b w:val="1"/><w:bCs w:val="1"/></w:rPr><w:t xml:space="preserve">Docente:</w:t></w:r><w:r><w:rPr/><w:t xml:space="preserve"> Solicita a cada estudiante escribir en una tarjeta tres ideas clave aprendidas sobre los fármacos antiprotozoarios y antihelmínticos y una pregunta que aún tengan.</w:t></w:r></w:p><w:p><w:pPr/><w:r><w:rPr><w:b w:val="1"/><w:bCs w:val="1"/></w:rPr><w:t xml:space="preserve">Estudiantes:</w:t></w:r><w:r><w:rPr/><w:t xml:space="preserve"> Completarán la tarjeta individualmente (5 minutos).</w:t></w:r></w:p><w:p><w:pPr/><w:r><w:rPr><w:b w:val="1"/><w:bCs w:val="1"/></w:rPr><w:t xml:space="preserve">Reflexión metacognitiva:</w:t></w:r></w:p><w:p><w:pPr><w:numPr><w:ilvl w:val="0"/><w:numId w:val="8"/></w:numPr></w:pPr><w:r><w:rPr/><w:t xml:space="preserve">¿Cómo aplicaría el conocimiento adquirido para seleccionar un tratamiento antiparasitario adecuado en la práctica clínica?</w:t></w:r></w:p><w:p><w:pPr><w:numPr><w:ilvl w:val="0"/><w:numId w:val="8"/></w:numPr></w:pPr><w:r><w:rPr/><w:t xml:space="preserve">¿Qué aspectos del método científico utilizaron para fundamentar sus decisiones terapéuticas?</w:t></w:r></w:p><w:p><w:pPr><w:numPr><w:ilvl w:val="0"/><w:numId w:val="8"/></w:numPr></w:pPr><w:r><w:rPr/><w:t xml:space="preserve">¿Qué dudas o retos identifican aún en el manejo farmacológico de infecciones parasitarias?</w:t></w:r></w:p><w:p><w:pPr/><w:r><w:rPr><w:b w:val="1"/><w:bCs w:val="1"/></w:rPr><w:t xml:space="preserve">Docente:</w:t></w:r><w:r><w:rPr/><w:t xml:space="preserve"> Facilita una breve ronda de respuestas voluntarias y guía para que identifiquen fortalezas y áreas de mejora (7 minutos).</w:t></w:r></w:p><w:p><w:pPr/><w:r><w:rPr><w:b w:val="1"/><w:bCs w:val="1"/></w:rPr><w:t xml:space="preserve">Retroalimentación:</w:t></w:r></w:p><w:p><w:pPr/><w:r><w:rPr><w:b w:val="1"/><w:bCs w:val="1"/></w:rPr><w:t xml:space="preserve">Docente:</w:t></w:r><w:r><w:rPr/><w:t xml:space="preserve"> Comenta y corrige en tiempo real las ideas clave y respuestas, destacando logros y orientando para superar dificultades. Se ofrece feedback oral inmediato y se invita a consultar materiales complementarios.</w:t></w:r></w:p><w:p><w:pPr/><w:r><w:rPr><w:b w:val="1"/><w:bCs w:val="1"/></w:rPr><w:t xml:space="preserve">Transferencia:</w:t></w:r></w:p><w:p><w:pPr/><w:r><w:rPr><w:b w:val="1"/><w:bCs w:val="1"/></w:rPr><w:t xml:space="preserve">Docente:</w:t></w:r><w:r><w:rPr/><w:t xml:space="preserve"> Explica que el próximo tema abordará interacciones farmacológicas y efectos adversos complejos, enfatizando la importancia de la farmacovigilancia en antiparasitarios para una práctica médica segura y efectiva.</w:t></w:r></w:p><w:p><w:pPr/><w:r><w:rPr><w:b w:val="1"/><w:bCs w:val="1"/></w:rPr><w:t xml:space="preserve">Tarea o reto:</w:t></w:r></w:p><w:p><w:pPr/><w:r><w:rPr><w:b w:val="1"/><w:bCs w:val="1"/></w:rPr><w:t xml:space="preserve">Docente:</w:t></w:r><w:r><w:rPr/><w:t xml:space="preserve"> Plantea como reto investigar un fármaco antiparasitario emergente o en desarrollo, preparando un breve informe que incluya mecanismo, indicaciones y potencial impacto clínico para la próxima clase.</w:t></w:r></w:p><w:p/><w:p><w:pPr/><w:r><w:rPr><w:color w:val="2b6cb0"/><w:sz w:val="28"/><w:szCs w:val="28"/><w:b w:val="1"/><w:bCs w:val="1"/></w:rPr><w:t xml:space="preserve">Evaluación</w:t></w:r></w:p><w:p><w:pPr/><w:r><w:rPr><w:b w:val="1"/><w:bCs w:val="1"/></w:rPr><w:t xml:space="preserve">Tipo de evaluación:</w:t></w:r></w:p><w:p><w:pPr><w:numPr><w:ilvl w:val="0"/><w:numId w:val="9"/></w:numPr></w:pPr><w:r><w:rPr/><w:t xml:space="preserve">Diagnóstica: durante la fase de inicio con la pregunta detonadora para conocer conocimientos previos.</w:t></w:r></w:p><w:p><w:pPr><w:numPr><w:ilvl w:val="0"/><w:numId w:val="9"/></w:numPr></w:pPr><w:r><w:rPr/><w:t xml:space="preserve">Formativa: en la fase de desarrollo mediante la observación de análisis, debates y productos entregados.</w:t></w:r></w:p><w:p><w:pPr><w:numPr><w:ilvl w:val="0"/><w:numId w:val="9"/></w:numPr></w:pPr><w:r><w:rPr/><w:t xml:space="preserve">Sumativa: al cierre con la síntesis escrita, reflexión metacognitiva y participación en debate.</w:t></w:r></w:p><w:p><w:pPr/><w:r><w:rPr><w:b w:val="1"/><w:bCs w:val="1"/></w:rPr><w:t xml:space="preserve">Criterios de evaluación:</w:t></w:r></w:p><w:p><w:pPr><w:numPr><w:ilvl w:val="0"/><w:numId w:val="10"/></w:numPr></w:pPr><w:r><w:rPr/><w:t xml:space="preserve">Capacidad para analizar y describir mecanismos y usos clínicos de fármacos antiparasitarios (Objetivo 1).</w:t></w:r></w:p><w:p><w:pPr><w:numPr><w:ilvl w:val="0"/><w:numId w:val="10"/></w:numPr></w:pPr><w:r><w:rPr/><w:t xml:space="preserve">Habilidad para investigar y evaluar críticamente evidencia científica actual (Objetivo 2).</w:t></w:r></w:p><w:p><w:pPr><w:numPr><w:ilvl w:val="0"/><w:numId w:val="10"/></w:numPr></w:pPr><w:r><w:rPr/><w:t xml:space="preserve">Competencia para comparar y argumentar terapias farmacológicas con base en evidencia (Objetivo 3).</w:t></w:r></w:p><w:p><w:pPr><w:numPr><w:ilvl w:val="0"/><w:numId w:val="10"/></w:numPr></w:pPr><w:r><w:rPr/><w:t xml:space="preserve">Aplicación efectiva del método científico para resolver preguntas clínicas (Objetivo 4).</w:t></w:r></w:p><w:p><w:pPr/><w:r><w:rPr><w:b w:val="1"/><w:bCs w:val="1"/></w:rPr><w:t xml:space="preserve">Instrumentos sugeridos:</w:t></w:r></w:p><w:p><w:pPr><w:numPr><w:ilvl w:val="0"/><w:numId w:val="11"/></w:numPr></w:pPr><w:r><w:rPr/><w:t xml:space="preserve">Lista de cotejo para evaluar la tabla comparativa y propuesta terapéutica.</w:t></w:r></w:p><w:p><w:pPr><w:numPr><w:ilvl w:val="0"/><w:numId w:val="11"/></w:numPr></w:pPr><w:r><w:rPr/><w:t xml:space="preserve">Rúbrica para valorar la calidad del análisis crítico y argumentación en debate.</w:t></w:r></w:p><w:p><w:pPr><w:numPr><w:ilvl w:val="0"/><w:numId w:val="11"/></w:numPr></w:pPr><w:r><w:rPr/><w:t xml:space="preserve">Registro de observación directa durante las actividades grupales y plenarias.</w:t></w:r></w:p><w:p><w:pPr><w:numPr><w:ilvl w:val="0"/><w:numId w:val="11"/></w:numPr></w:pPr><w:r><w:rPr/><w:t xml:space="preserve">Autoevaluación del estudiante sobre su aprendizaje reflejado en la reflexión metacognitiva.</w:t></w:r></w:p><w:p><w:pPr/><w:r><w:rPr><w:b w:val="1"/><w:bCs w:val="1"/></w:rPr><w:t xml:space="preserve">Evidencias de aprendizaje:</w:t></w:r></w:p><w:p><w:pPr><w:numPr><w:ilvl w:val="0"/><w:numId w:val="12"/></w:numPr></w:pPr><w:r><w:rPr/><w:t xml:space="preserve">Tabla comparativa de fármacos con análisis detallado.</w:t></w:r></w:p><w:p><w:pPr><w:numPr><w:ilvl w:val="0"/><w:numId w:val="12"/></w:numPr></w:pPr><w:r><w:rPr/><w:t xml:space="preserve">Propuesta terapéutica fundamentada para caso clínico.</w:t></w:r></w:p><w:p><w:pPr><w:numPr><w:ilvl w:val="0"/><w:numId w:val="12"/></w:numPr></w:pPr><w:r><w:rPr/><w:t xml:space="preserve">Participación activa y argumentación en debate.</w:t></w:r></w:p><w:p><w:pPr><w:numPr><w:ilvl w:val="0"/><w:numId w:val="12"/></w:numPr></w:pPr><w:r><w:rPr/><w:t xml:space="preserve">Síntesis escrita y respuestas reflexivas durante cierre.</w:t></w:r></w:p><w:p/><w:p><w:pPr/><w:r><w:rPr><w:color w:val="2b6cb0"/><w:sz w:val="28"/><w:szCs w:val="28"/><w:b w:val="1"/><w:bCs w:val="1"/></w:rPr><w:t xml:space="preserve">Enriquecimientos</w:t></w:r></w:p><w:p><w:pPr/><w:r><w:rPr><w:sz w:val="22"/><w:szCs w:val="22"/><w:b w:val="1"/><w:bCs w:val="1"/></w:rPr><w:t xml:space="preserve">Desarrollo - Ejemplos</w:t></w:r></w:p><w:p><w:pPr/><w:r><w:rPr><w:b w:val="1"/><w:bCs w:val="1"/></w:rPr><w:t xml:space="preserve">Ejemplos Prácticos y Casos de Estudio para "Explorando los Fármacos Antiprotozoarios y Antihelmínticos"</w:t></w:r></w:p><w:p><w:pPr/><w:r><w:rPr/><w:t xml:space="preserve">Para una sesión de 2 horas con enfoque en Aprendizaje Basado en Investigación (ABI), se propone que los estudiantes trabajen en pequeños grupos para investigar, analizar y presentar sus hallazgos sobre casos clínicos reales relacionados con fármacos antiprotozoarios y antihelmínticos. Cada caso conecta con objetivos clave como la comprensión de mecanismos de acción, indicaciones clínicas, efectos adversos y criterios para selección terapéutica.</w:t></w:r></w:p><w:p><w:pPr/><w:r><w:rPr><w:b w:val="1"/><w:bCs w:val="1"/></w:rPr><w:t xml:space="preserve">Objetivos de Aprendizaje Relacionados</w:t></w:r></w:p><w:p><w:pPr><w:numPr><w:ilvl w:val="0"/><w:numId w:val="13"/></w:numPr></w:pPr><w:r><w:rPr/><w:t xml:space="preserve">Analizar la farmacología y mecanismo de acción de fármacos antiprotozoarios y antihelmínticos.</w:t></w:r></w:p><w:p><w:pPr><w:numPr><w:ilvl w:val="0"/><w:numId w:val="13"/></w:numPr></w:pPr><w:r><w:rPr/><w:t xml:space="preserve">Identificar indicaciones clínicas y contraindicaciones de los medicamentos estudiados.</w:t></w:r></w:p><w:p><w:pPr><w:numPr><w:ilvl w:val="0"/><w:numId w:val="13"/></w:numPr></w:pPr><w:r><w:rPr/><w:t xml:space="preserve">Aplicar el conocimiento para la toma de decisiones terapéuticas en casos clínicos.</w:t></w:r></w:p><w:p><w:pPr><w:numPr><w:ilvl w:val="0"/><w:numId w:val="13"/></w:numPr></w:pPr><w:r><w:rPr/><w:t xml:space="preserve">Evaluar posibles efectos adversos y manejo de complicaciones.</w:t></w:r></w:p><w:p><w:pPr><w:numPr><w:ilvl w:val="0"/><w:numId w:val="13"/></w:numPr></w:pPr><w:r><w:rPr/><w:t xml:space="preserve">Desarrollar habilidades de investigación, análisis crítico y presentación científica.</w:t></w:r></w:p><w:p><w:pPr/><w:r><w:rPr><w:b w:val="1"/><w:bCs w:val="1"/></w:rPr><w:t xml:space="preserve">Ejemplo de Actividad Basada en Casos</w:t></w:r></w:p><w:p><w:pPr/><w:r><w:rPr/><w:t xml:space="preserve">Dividir la clase en grupos de 4-5 estudiantes. Cada grupo recibe un caso clínico que deben investigar, responder preguntas guías y preparar una breve presentación (10 minutos) para compartir con sus compañeros. El docente actúa como facilitador, guiando la investigación y resolviendo dudas.</w:t></w:r></w:p><w:tbl><w:tblGrid><w:gridCol/><w:gridCol/><w:gridCol/><w:gridCol/></w:tblGrid><w:tblPr><w:tblW w:w="0" w:type="auto"/><w:tblLayout w:type="autofit"/></w:tblPr><w:tr><w:trPr><w:tblHeader w:val="1"/></w:trPr><w:tc><w:tcPr><w:noWrap/></w:tcPr><w:p><w:pPr/><w:r><w:rPr/><w:t xml:space="preserve">Caso Clínico</w:t></w:r></w:p></w:tc><w:tc><w:tcPr><w:noWrap/></w:tcPr><w:p><w:pPr/><w:r><w:rPr/><w:t xml:space="preserve">Descripción</w:t></w:r></w:p></w:tc><w:tc><w:tcPr><w:noWrap/></w:tcPr><w:p><w:pPr/><w:r><w:rPr/><w:t xml:space="preserve">Preguntas para Investigación</w:t></w:r></w:p></w:tc><w:tc><w:tcPr><w:noWrap/></w:tcPr><w:p><w:pPr/><w:r><w:rPr/><w:t xml:space="preserve">Conexión con Objetivos</w:t></w:r></w:p></w:tc></w:tr><w:tr><w:trPr/><w:tc><w:tcPr><w:noWrap/></w:tcPr><w:p><w:pPr/><w:r><w:rPr/><w:t xml:space="preserve">Malaria resistente a cloroquina</w:t></w:r></w:p></w:tc><w:tc><w:tcPr><w:noWrap/></w:tcPr><w:p><w:pPr/><w:r><w:rPr/><w:t xml:space="preserve">Paciente adulto con fiebre recurrente tras viajar a zona endémica. Diagnóstico confirmado de malaria por Plasmodium falciparum resistente a cloroquina.</w:t></w:r></w:p></w:tc><w:tc><w:tcPr><w:noWrap/></w:tcPr><w:p><w:pPr><w:numPr><w:ilvl w:val="0"/><w:numId w:val="14"/></w:numPr></w:pPr><w:r><w:rPr/><w:t xml:space="preserve">¿Cuál es el mecanismo de resistencia a cloroquina?</w:t></w:r></w:p><w:p><w:pPr><w:numPr><w:ilvl w:val="0"/><w:numId w:val="14"/></w:numPr></w:pPr><w:r><w:rPr/><w:t xml:space="preserve">¿Qué fármacos alternativos existen y cómo actúan?</w:t></w:r></w:p><w:p><w:pPr><w:numPr><w:ilvl w:val="0"/><w:numId w:val="14"/></w:numPr></w:pPr><w:r><w:rPr/><w:t xml:space="preserve">¿Cuáles son las indicaciones y efectos adversos del tratamiento recomendado?</w:t></w:r></w:p></w:tc><w:tc><w:tcPr><w:noWrap/></w:tcPr><w:p><w:pPr><w:numPr><w:ilvl w:val="0"/><w:numId w:val="15"/></w:numPr></w:pPr><w:r><w:rPr/><w:t xml:space="preserve">Comprender farmacología y resistencia</w:t></w:r></w:p><w:p><w:pPr><w:numPr><w:ilvl w:val="0"/><w:numId w:val="15"/></w:numPr></w:pPr><w:r><w:rPr/><w:t xml:space="preserve">Evaluar alternativas terapéuticas</w:t></w:r></w:p><w:p><w:pPr><w:numPr><w:ilvl w:val="0"/><w:numId w:val="15"/></w:numPr></w:pPr><w:r><w:rPr/><w:t xml:space="preserve">Aplicar conocimiento a caso clínico real</w:t></w:r></w:p></w:tc></w:tr><w:tr><w:trPr/><w:tc><w:tcPr><w:noWrap/></w:tcPr><w:p><w:pPr/><w:r><w:rPr/><w:t xml:space="preserve">Infección por Giardia lamblia</w:t></w:r></w:p></w:tc><w:tc><w:tcPr><w:noWrap/></w:tcPr><w:p><w:pPr/><w:r><w:rPr/><w:t xml:space="preserve">Paciente pediátrico con diarrea crónica y diagnóstico de giardiasis confirmado por examen coproparasitario.</w:t></w:r></w:p></w:tc><w:tc><w:tcPr><w:noWrap/></w:tcPr><w:p><w:pPr><w:numPr><w:ilvl w:val="0"/><w:numId w:val="16"/></w:numPr></w:pPr><w:r><w:rPr/><w:t xml:space="preserve">¿Qué fármacos antiprotozoarios son efectivos contra Giardia?</w:t></w:r></w:p><w:p><w:pPr><w:numPr><w:ilvl w:val="0"/><w:numId w:val="16"/></w:numPr></w:pPr><w:r><w:rPr/><w:t xml:space="preserve">¿Qué consideraciones clínicas se deben tener en niños?</w:t></w:r></w:p><w:p><w:pPr><w:numPr><w:ilvl w:val="0"/><w:numId w:val="16"/></w:numPr></w:pPr><w:r><w:rPr/><w:t xml:space="preserve">¿Cómo se manejan efectos secundarios comunes?</w:t></w:r></w:p></w:tc><w:tc><w:tcPr><w:noWrap/></w:tcPr><w:p><w:pPr><w:numPr><w:ilvl w:val="0"/><w:numId w:val="17"/></w:numPr></w:pPr><w:r><w:rPr/><w:t xml:space="preserve">Identificar fármacos y mecanismo de acción</w:t></w:r></w:p><w:p><w:pPr><w:numPr><w:ilvl w:val="0"/><w:numId w:val="17"/></w:numPr></w:pPr><w:r><w:rPr/><w:t xml:space="preserve">Adaptar tratamiento a población pediátrica</w:t></w:r></w:p><w:p><w:pPr><w:numPr><w:ilvl w:val="0"/><w:numId w:val="17"/></w:numPr></w:pPr><w:r><w:rPr/><w:t xml:space="preserve">Reconocer y manejar efectos adversos</w:t></w:r></w:p></w:tc></w:tr><w:tr><w:trPr/><w:tc><w:tcPr><w:noWrap/></w:tcPr><w:p><w:pPr/><w:r><w:rPr/><w:t xml:space="preserve">Infección por Ascaris lumbricoides con complicación intestinal</w:t></w:r></w:p></w:tc><w:tc><w:tcPr><w:noWrap/></w:tcPr><w:p><w:pPr/><w:r><w:rPr/><w:t xml:space="preserve">Adulto con dolor abdominal intenso, diagnóstico de ascariasis con posible obstrucción intestinal.</w:t></w:r></w:p></w:tc><w:tc><w:tcPr><w:noWrap/></w:tcPr><w:p><w:pPr><w:numPr><w:ilvl w:val="0"/><w:numId w:val="18"/></w:numPr></w:pPr><w:r><w:rPr/><w:t xml:space="preserve">¿Qué antihelmínticos están indicados y cuál es su mecanismo?</w:t></w:r></w:p><w:p><w:pPr><w:numPr><w:ilvl w:val="0"/><w:numId w:val="18"/></w:numPr></w:pPr><w:r><w:rPr/><w:t xml:space="preserve">¿Cuándo está contraindicado el tratamiento farmacológico y qué alternativas existen?</w:t></w:r></w:p><w:p><w:pPr><w:numPr><w:ilvl w:val="0"/><w:numId w:val="18"/></w:numPr></w:pPr><w:r><w:rPr/><w:t xml:space="preserve">¿Cómo se previenen recurrencias?</w:t></w:r></w:p></w:tc><w:tc><w:tcPr><w:noWrap/></w:tcPr><w:p><w:pPr><w:numPr><w:ilvl w:val="0"/><w:numId w:val="19"/></w:numPr></w:pPr><w:r><w:rPr/><w:t xml:space="preserve">Aplicar conocimiento farmacológico a complicaciones clínicas</w:t></w:r></w:p><w:p><w:pPr><w:numPr><w:ilvl w:val="0"/><w:numId w:val="19"/></w:numPr></w:pPr><w:r><w:rPr/><w:t xml:space="preserve">Evaluar criterios para indicación y contraindicaciones</w:t></w:r></w:p><w:p><w:pPr><w:numPr><w:ilvl w:val="0"/><w:numId w:val="19"/></w:numPr></w:pPr><w:r><w:rPr/><w:t xml:space="preserve">Incorporar medidas preventivas en manejo integral</w:t></w:r></w:p></w:tc></w:tr></w:tbl><w:p><w:pPr/><w:r><w:rPr><w:b w:val="1"/><w:bCs w:val="1"/></w:rPr><w:t xml:space="preserve">Desarrollo de la Sesión (2 horas)</w:t></w:r></w:p><w:p><w:pPr><w:numPr><w:ilvl w:val="0"/><w:numId w:val="20"/></w:numPr></w:pPr><w:r><w:rPr><w:b w:val="1"/><w:bCs w:val="1"/></w:rPr><w:t xml:space="preserve">20 min:</w:t></w:r><w:r><w:rPr/><w:t xml:space="preserve"> Introducción breve del docente sobre la importancia clínica y farmacológica de los fármacos antiprotozoarios y antihelmínticos.</w:t></w:r></w:p><w:p><w:pPr><w:numPr><w:ilvl w:val="0"/><w:numId w:val="20"/></w:numPr></w:pPr><w:r><w:rPr><w:b w:val="1"/><w:bCs w:val="1"/></w:rPr><w:t xml:space="preserve">5 min:</w:t></w:r><w:r><w:rPr/><w:t xml:space="preserve"> División de grupos y asignación de casos.</w:t></w:r></w:p><w:p><w:pPr><w:numPr><w:ilvl w:val="0"/><w:numId w:val="20"/></w:numPr></w:pPr><w:r><w:rPr><w:b w:val="1"/><w:bCs w:val="1"/></w:rPr><w:t xml:space="preserve">60 min:</w:t></w:r><w:r><w:rPr/><w:t xml:space="preserve"> Investigación guiada en recursos bibliográficos, bases de datos y artículos científicos proporcionados.</w:t></w:r></w:p><w:p><w:pPr><w:numPr><w:ilvl w:val="0"/><w:numId w:val="20"/></w:numPr></w:pPr><w:r><w:rPr><w:b w:val="1"/><w:bCs w:val="1"/></w:rPr><w:t xml:space="preserve">25 min:</w:t></w:r><w:r><w:rPr/><w:t xml:space="preserve"> Presentación grupal de hallazgos (5-7 min por grupo) y discusión dirigida.</w:t></w:r></w:p><w:p><w:pPr><w:numPr><w:ilvl w:val="0"/><w:numId w:val="20"/></w:numPr></w:pPr><w:r><w:rPr><w:b w:val="1"/><w:bCs w:val="1"/></w:rPr><w:t xml:space="preserve">10 min:</w:t></w:r><w:r><w:rPr/><w:t xml:space="preserve"> Reflexión final y retroalimentación del docente sobre la aplicación clínica y farmacológica.</w:t></w:r></w:p><w:p><w:pPr/><w:r><w:rPr><w:b w:val="1"/><w:bCs w:val="1"/></w:rPr><w:t xml:space="preserve">Recursos Recomendados para la Investigación</w:t></w:r></w:p><w:p><w:pPr><w:numPr><w:ilvl w:val="0"/><w:numId w:val="21"/></w:numPr></w:pPr><w:r><w:rPr/><w:t xml:space="preserve">Guías clínicas actualizadas (OMS, CDC)</w:t></w:r></w:p><w:p><w:pPr><w:numPr><w:ilvl w:val="0"/><w:numId w:val="21"/></w:numPr></w:pPr><w:r><w:rPr/><w:t xml:space="preserve">Bases de datos PubMed, Scielo</w:t></w:r></w:p><w:p><w:pPr><w:numPr><w:ilvl w:val="0"/><w:numId w:val="21"/></w:numPr></w:pPr><w:r><w:rPr/><w:t xml:space="preserve">Libros de farmacología clínica (ej. Goodman & Gilman)</w:t></w:r></w:p><w:p><w:pPr><w:numPr><w:ilvl w:val="0"/><w:numId w:val="21"/></w:numPr></w:pPr><w:r><w:rPr/><w:t xml:space="preserve">Artículos científicos recientes sobre resistencia y nuevos fármacos</w:t></w:r></w:p><w:p><w:pPr/><w:r><w:rPr/><w:t xml:space="preserve">Esta estructura fomenta un aprendizaje activo, contextualizado y basado en evidencia, alineado con los objetivos y el nivel académico universitario.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491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EE0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9E3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3EE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025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5FB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176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D03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ACD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4C6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DE5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A0C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02A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056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F5A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2C9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2DA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F5E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028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B24B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5BC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2026-09-26T01:39:20-05:00</dcterms:created>
  <dcterms:modified xsi:type="dcterms:W3CDTF">2026-09-26T01:39:20-05:00</dcterms:modified>
</cp:coreProperties>
</file>

<file path=docProps/custom.xml><?xml version="1.0" encoding="utf-8"?>
<Properties xmlns="http://schemas.openxmlformats.org/officeDocument/2006/custom-properties" xmlns:vt="http://schemas.openxmlformats.org/officeDocument/2006/docPropsVTypes"/>
</file>