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Futuro de los Estudios de Traducción: Indagación y Creatividad en Perspectivas 1995 Revisión</w:t>
      </w:r>
    </w:p>
    <w:p/>
    <w:p>
      <w:pPr/>
      <w:r>
        <w:rPr>
          <w:color w:val="666666"/>
          <w:sz w:val="20"/>
          <w:szCs w:val="20"/>
          <w:i w:val="1"/>
          <w:iCs w:val="1"/>
        </w:rPr>
        <w:t xml:space="preserve">Ciencias Sociales y Humanas | Aprendizaje Basado en Indagación</w:t>
      </w:r>
    </w:p>
    <w:p/>
    <w:p>
      <w:pPr/>
      <w:r>
        <w:rPr>
          <w:color w:val="2b6cb0"/>
          <w:sz w:val="28"/>
          <w:szCs w:val="28"/>
          <w:b w:val="1"/>
          <w:bCs w:val="1"/>
        </w:rPr>
        <w:t xml:space="preserve">Descripción</w:t>
      </w:r>
    </w:p>
    <w:p>
      <w:pPr/>
      <w:r>
        <w:rPr/>
        <w:t xml:space="preserve">Este plan de clase está diseñado para que estudiantes universitarios en Ciencias Sociales y Humanas exploren críticamente el texto "5.2 1995 (edición revisada) de Los estudios de traducción - perspectivas futuras". A través de la metodología de Aprendizaje Basado en Indagación, los estudiantes formularán preguntas complejas y problemáticas sin respuestas claras acerca de las tendencias y desafíos futuros en los estudios de traducción. Se busca que desarrollen habilidades creativas, investigativas, innovadoras y emprendedoras para abordar el campo desde una perspectiva multidimensional y aplicada.</w:t>
      </w:r>
    </w:p>
    <w:p>
      <w:pPr/>
      <w:r>
        <w:rPr/>
        <w:t xml:space="preserve">El propósito es que los estudiantes comprendan la relevancia de los estudios de traducción en contextos actuales y futuros, relacionándolos con fenómenos globales como la comunicación intercultural, la tecnología y los mercados emergentes. Además, se pretende que reflexionen sobre su papel como futuros profesionales capaces de innovar y emprender en esta área.</w:t>
      </w:r>
    </w:p>
    <w:p>
      <w:pPr/>
      <w:r>
        <w:rPr/>
        <w:t xml:space="preserve">Este aprendizaje tiene aplicación directa en su vida académica y profesional, ya que la traducción es un campo dinámico que exige pensamiento crítico y capacidad para anticipar cambios. La sesión propiciará un ambiente activo y colaborativo que fomenta la construcción autónoma del conocimiento.</w:t>
      </w:r>
    </w:p>
    <w:p/>
    <w:p>
      <w:pPr/>
      <w:r>
        <w:rPr>
          <w:color w:val="2b6cb0"/>
          <w:sz w:val="28"/>
          <w:szCs w:val="28"/>
          <w:b w:val="1"/>
          <w:bCs w:val="1"/>
        </w:rPr>
        <w:t xml:space="preserve">Objetivos de Aprendizaje</w:t>
      </w:r>
    </w:p>
    <w:p>
      <w:pPr>
        <w:numPr>
          <w:ilvl w:val="0"/>
          <w:numId w:val="1"/>
        </w:numPr>
      </w:pPr>
      <w:r>
        <w:rPr/>
        <w:t xml:space="preserve">Analizar críticamente las perspectivas futuras presentadas en la edición revisada de 1995 sobre los estudios de traducción.</w:t>
      </w:r>
    </w:p>
    <w:p>
      <w:pPr>
        <w:numPr>
          <w:ilvl w:val="0"/>
          <w:numId w:val="1"/>
        </w:numPr>
      </w:pPr>
      <w:r>
        <w:rPr/>
        <w:t xml:space="preserve">Investigar y formular preguntas complejas que permitan profundizar en los retos y oportunidades del campo de la traducción.</w:t>
      </w:r>
    </w:p>
    <w:p>
      <w:pPr>
        <w:numPr>
          <w:ilvl w:val="0"/>
          <w:numId w:val="1"/>
        </w:numPr>
      </w:pPr>
      <w:r>
        <w:rPr/>
        <w:t xml:space="preserve">Crear propuestas innovadoras que integren nuevas tecnologías o metodologías en los estudios de traducción.</w:t>
      </w:r>
    </w:p>
    <w:p>
      <w:pPr>
        <w:numPr>
          <w:ilvl w:val="0"/>
          <w:numId w:val="1"/>
        </w:numPr>
      </w:pPr>
      <w:r>
        <w:rPr/>
        <w:t xml:space="preserve">Diseñar estrategias emprendedoras para la aplicación práctica de los conocimientos en contextos profesionales reales.</w:t>
      </w:r>
    </w:p>
    <w:p/>
    <w:p>
      <w:pPr/>
      <w:r>
        <w:rPr>
          <w:color w:val="2b6cb0"/>
          <w:sz w:val="28"/>
          <w:szCs w:val="28"/>
          <w:b w:val="1"/>
          <w:bCs w:val="1"/>
        </w:rPr>
        <w:t xml:space="preserve">Recursos Necesarios</w:t>
      </w:r>
    </w:p>
    <w:p>
      <w:pPr>
        <w:numPr>
          <w:ilvl w:val="0"/>
          <w:numId w:val="2"/>
        </w:numPr>
      </w:pPr>
      <w:r>
        <w:rPr/>
        <w:t xml:space="preserve">Copias impresas o digitales del texto "5.2 1995 (edición revisada) de Los estudios de traducción - perspectivas futuras" (1 por estudiante).</w:t>
      </w:r>
    </w:p>
    <w:p>
      <w:pPr>
        <w:numPr>
          <w:ilvl w:val="0"/>
          <w:numId w:val="2"/>
        </w:numPr>
      </w:pPr>
      <w:r>
        <w:rPr/>
        <w:t xml:space="preserve">Pizarras o rotafolios y marcadores.</w:t>
      </w:r>
    </w:p>
    <w:p>
      <w:pPr>
        <w:numPr>
          <w:ilvl w:val="0"/>
          <w:numId w:val="2"/>
        </w:numPr>
      </w:pPr>
      <w:r>
        <w:rPr/>
        <w:t xml:space="preserve">Computadoras o tabletas con acceso a internet para investigación rápida.</w:t>
      </w:r>
    </w:p>
    <w:p>
      <w:pPr>
        <w:numPr>
          <w:ilvl w:val="0"/>
          <w:numId w:val="2"/>
        </w:numPr>
      </w:pPr>
      <w:r>
        <w:rPr/>
        <w:t xml:space="preserve">Herramientas digitales para mapas mentales o esquemas (por ejemplo, MindMeister, Coggle o Google Jamboard).</w:t>
      </w:r>
    </w:p>
    <w:p>
      <w:pPr>
        <w:numPr>
          <w:ilvl w:val="0"/>
          <w:numId w:val="2"/>
        </w:numPr>
      </w:pPr>
      <w:r>
        <w:rPr/>
        <w:t xml:space="preserve">Proyector y altavoces para mostrar videos o presentaciones.</w:t>
      </w:r>
    </w:p>
    <w:p>
      <w:pPr>
        <w:numPr>
          <w:ilvl w:val="0"/>
          <w:numId w:val="2"/>
        </w:numPr>
      </w:pPr>
      <w:r>
        <w:rPr/>
        <w:t xml:space="preserve">Hojas A4 y bolígrafos para anotaciones y elaboración de propuestas.</w:t>
      </w:r>
    </w:p>
    <w:p/>
    <w:p>
      <w:pPr/>
      <w:r>
        <w:rPr>
          <w:color w:val="2b6cb0"/>
          <w:sz w:val="28"/>
          <w:szCs w:val="28"/>
          <w:b w:val="1"/>
          <w:bCs w:val="1"/>
        </w:rPr>
        <w:t xml:space="preserve">Requisitos Previos</w:t>
      </w:r>
    </w:p>
    <w:p>
      <w:pPr>
        <w:numPr>
          <w:ilvl w:val="0"/>
          <w:numId w:val="3"/>
        </w:numPr>
      </w:pPr>
      <w:r>
        <w:rPr/>
        <w:t xml:space="preserve">Conocimientos básicos sobre teoría y práctica de la traducción.</w:t>
      </w:r>
    </w:p>
    <w:p>
      <w:pPr>
        <w:numPr>
          <w:ilvl w:val="0"/>
          <w:numId w:val="3"/>
        </w:numPr>
      </w:pPr>
      <w:r>
        <w:rPr/>
        <w:t xml:space="preserve">Familiaridad con conceptos fundamentales de ciencias sociales y análisis crítico.</w:t>
      </w:r>
    </w:p>
    <w:p>
      <w:pPr>
        <w:numPr>
          <w:ilvl w:val="0"/>
          <w:numId w:val="3"/>
        </w:numPr>
      </w:pPr>
      <w:r>
        <w:rPr/>
        <w:t xml:space="preserve">Experiencia previa en trabajo colaborativo y elaboración de preguntas de investigación.</w:t>
      </w:r>
    </w:p>
    <w:p>
      <w:pPr>
        <w:numPr>
          <w:ilvl w:val="0"/>
          <w:numId w:val="3"/>
        </w:numPr>
      </w:pPr>
      <w:r>
        <w:rPr/>
        <w:t xml:space="preserve">Manejo básico de herramientas digitales para investigación y presentación.</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
      <w:pPr/>
      <w:r>
        <w:rPr>
          <w:b w:val="1"/>
          <w:bCs w:val="1"/>
        </w:rPr>
        <w:t xml:space="preserve">Propósito de la sesión:</w:t>
      </w:r>
    </w:p>
    <w:p>
      <w:pPr/>
      <w:r>
        <w:rPr/>
        <w:t xml:space="preserve">Introducir a los estudiantes al tema de las perspectivas futuras en los estudios de traducción, activando conocimientos previos y generando curiosidad para el análisis crítico e investigativo del texto.</w:t>
      </w:r>
    </w:p>
    <w:p>
      <w:pPr/>
      <w:r>
        <w:rPr>
          <w:b w:val="1"/>
          <w:bCs w:val="1"/>
        </w:rPr>
        <w:t xml:space="preserve">Activación de conocimientos previos:</w:t>
      </w:r>
    </w:p>
    <w:p>
      <w:pPr>
        <w:numPr>
          <w:ilvl w:val="0"/>
          <w:numId w:val="4"/>
        </w:numPr>
      </w:pPr>
      <w:r>
        <w:rPr>
          <w:b w:val="1"/>
          <w:bCs w:val="1"/>
        </w:rPr>
        <w:t xml:space="preserve">Docente:</w:t>
      </w:r>
      <w:r>
        <w:rPr/>
        <w:t xml:space="preserve"> Saluda y plantea la pregunta detonadora exacta: </w:t>
      </w:r>
      <w:r>
        <w:rPr>
          <w:i w:val="1"/>
          <w:iCs w:val="1"/>
        </w:rPr>
        <w:t xml:space="preserve">"¿Qué creen que significa ‘los estudios de traducción’ y cuáles son los principales retos que enfrentan en el mundo actual y futuro?"</w:t>
      </w:r>
    </w:p>
    <w:p>
      <w:pPr>
        <w:numPr>
          <w:ilvl w:val="0"/>
          <w:numId w:val="4"/>
        </w:numPr>
      </w:pPr>
      <w:r>
        <w:rPr>
          <w:b w:val="1"/>
          <w:bCs w:val="1"/>
        </w:rPr>
        <w:t xml:space="preserve">Estudiantes:</w:t>
      </w:r>
      <w:r>
        <w:rPr/>
        <w:t xml:space="preserve"> Responden oralmente en plenaria, compartiendo ideas y experiencias previas (2-3 estudiantes).</w:t>
      </w:r>
    </w:p>
    <w:p>
      <w:pPr/>
      <w:r>
        <w:rPr>
          <w:b w:val="1"/>
          <w:bCs w:val="1"/>
        </w:rPr>
        <w:t xml:space="preserve">Motivación y enganche:</w:t>
      </w:r>
    </w:p>
    <w:p>
      <w:pPr>
        <w:numPr>
          <w:ilvl w:val="0"/>
          <w:numId w:val="5"/>
        </w:numPr>
      </w:pPr>
      <w:r>
        <w:rPr>
          <w:b w:val="1"/>
          <w:bCs w:val="1"/>
        </w:rPr>
        <w:t xml:space="preserve">Docente:</w:t>
      </w:r>
      <w:r>
        <w:rPr/>
        <w:t xml:space="preserve"> Presenta un dato curioso: </w:t>
      </w:r>
      <w:r>
        <w:rPr>
          <w:i w:val="1"/>
          <w:iCs w:val="1"/>
        </w:rPr>
        <w:t xml:space="preserve">"Actualmente, más del 75% de la información en internet está en idiomas distintos al inglés, lo que muestra la importancia creciente de la traducción para la comunicación global. ¿Cómo creen que esto impactará en los próximos 20 años?"</w:t>
      </w:r>
    </w:p>
    <w:p>
      <w:pPr>
        <w:numPr>
          <w:ilvl w:val="0"/>
          <w:numId w:val="5"/>
        </w:numPr>
      </w:pPr>
      <w:r>
        <w:rPr>
          <w:b w:val="1"/>
          <w:bCs w:val="1"/>
        </w:rPr>
        <w:t xml:space="preserve">Estudiantes:</w:t>
      </w:r>
      <w:r>
        <w:rPr/>
        <w:t xml:space="preserve"> Reflexionan brevemente y anotan sus primeras impresiones en sus cuadernos.</w:t>
      </w:r>
    </w:p>
    <w:p>
      <w:pPr/>
      <w:r>
        <w:rPr>
          <w:b w:val="1"/>
          <w:bCs w:val="1"/>
        </w:rPr>
        <w:t xml:space="preserve">Contextualización:</w:t>
      </w:r>
    </w:p>
    <w:p>
      <w:pPr>
        <w:numPr>
          <w:ilvl w:val="0"/>
          <w:numId w:val="6"/>
        </w:numPr>
      </w:pPr>
      <w:r>
        <w:rPr>
          <w:b w:val="1"/>
          <w:bCs w:val="1"/>
        </w:rPr>
        <w:t xml:space="preserve">Docente:</w:t>
      </w:r>
      <w:r>
        <w:rPr/>
        <w:t xml:space="preserve"> Explica que el texto a analizar fue revisado en 1995 y que se centrará en cómo anticipar e interpretar cambios futuros en su campo profesional, conectándolo con sus propias expectativas y contexto local/global.</w:t>
      </w:r>
    </w:p>
    <w:p>
      <w:pPr>
        <w:numPr>
          <w:ilvl w:val="0"/>
          <w:numId w:val="6"/>
        </w:numPr>
      </w:pPr>
      <w:r>
        <w:rPr>
          <w:b w:val="1"/>
          <w:bCs w:val="1"/>
        </w:rPr>
        <w:t xml:space="preserve">Estudiantes:</w:t>
      </w:r>
      <w:r>
        <w:rPr/>
        <w:t xml:space="preserve"> Escuchan atentamente y preparan preguntas iniciales que les surjan sobre el tema.</w:t>
      </w:r>
    </w:p>
    <w:p>
      <w:pPr/>
      <w:r>
        <w:rPr/>
        <w:t xml:space="preserve">Fase de Desarrollo</w:t>
      </w:r>
    </w:p>
    <w:p>
      <w:pPr/>
      <w:r>
        <w:rPr>
          <w:b w:val="1"/>
          <w:bCs w:val="1"/>
        </w:rPr>
        <w:t xml:space="preserve">Tiempo estimado:</w:t>
      </w:r>
    </w:p>
    <w:p>
      <w:pPr/>
      <w:r>
        <w:rPr/>
        <w:t xml:space="preserve"> 40 minutos</w:t>
      </w:r>
    </w:p>
    <w:p/>
    <w:p>
      <w:pPr/>
      <w:r>
        <w:rPr>
          <w:b w:val="1"/>
          <w:bCs w:val="1"/>
        </w:rPr>
        <w:t xml:space="preserve">Presentación del contenido:</w:t>
      </w:r>
    </w:p>
    <w:p>
      <w:pPr/>
      <w:r>
        <w:rPr/>
        <w:t xml:space="preserve">En lugar de una exposición magistral, el docente plantea el texto como un caso de estudio para que los estudiantes exploren sus ideas y construyan conocimiento a través de la indagación.</w:t>
      </w:r>
    </w:p>
    <w:p>
      <w:pPr/>
      <w:r>
        <w:rPr>
          <w:b w:val="1"/>
          <w:bCs w:val="1"/>
        </w:rPr>
        <w:t xml:space="preserve">Actividad 1: Formulación de preguntas de investigación</w:t>
      </w:r>
    </w:p>
    <w:p>
      <w:pPr>
        <w:numPr>
          <w:ilvl w:val="0"/>
          <w:numId w:val="7"/>
        </w:numPr>
      </w:pPr>
      <w:r>
        <w:rPr>
          <w:b w:val="1"/>
          <w:bCs w:val="1"/>
        </w:rPr>
        <w:t xml:space="preserve">Objetivo específico:</w:t>
      </w:r>
      <w:r>
        <w:rPr/>
        <w:t xml:space="preserve"> Investigar y formular preguntas complejas sobre los retos futuros en los estudios de traducción.</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Divide a la clase en grupos de 3-4. Indica que lean en conjunto un fragmento seleccionado del texto revisado de 1995 (previamente entregado).</w:t>
      </w:r>
    </w:p>
    <w:p>
      <w:pPr>
        <w:numPr>
          <w:ilvl w:val="1"/>
          <w:numId w:val="7"/>
        </w:numPr>
      </w:pPr>
      <w:r>
        <w:rPr/>
        <w:t xml:space="preserve">Luego, cada grupo debe formular al menos tres preguntas abiertas que consideren relevantes para investigar sobre las perspectivas futuras del campo.</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Lista de preguntas de investigación escritas en rotafolio o digitalmente.</w:t>
      </w:r>
    </w:p>
    <w:p>
      <w:pPr>
        <w:numPr>
          <w:ilvl w:val="0"/>
          <w:numId w:val="7"/>
        </w:numPr>
      </w:pPr>
      <w:r>
        <w:rPr>
          <w:b w:val="1"/>
          <w:bCs w:val="1"/>
        </w:rPr>
        <w:t xml:space="preserve">Tiempo:</w:t>
      </w:r>
      <w:r>
        <w:rPr/>
        <w:t xml:space="preserve"> 15 minutos.</w:t>
      </w:r>
    </w:p>
    <w:p>
      <w:pPr>
        <w:numPr>
          <w:ilvl w:val="0"/>
          <w:numId w:val="7"/>
        </w:numPr>
      </w:pPr>
      <w:r>
        <w:rPr>
          <w:b w:val="1"/>
          <w:bCs w:val="1"/>
        </w:rPr>
        <w:t xml:space="preserve">Rol del docente:</w:t>
      </w:r>
      <w:r>
        <w:rPr/>
        <w:t xml:space="preserve"> Circula entre los grupos, promoviendo preguntas profundas con preguntas guía como: </w:t>
      </w:r>
      <w:r>
        <w:rPr>
          <w:i w:val="1"/>
          <w:iCs w:val="1"/>
        </w:rPr>
        <w:t xml:space="preserve">"¿Qué aspectos emergentes del campo consideran que no están resueltos?"</w:t>
      </w:r>
      <w:r>
        <w:rPr/>
        <w:t xml:space="preserve"> o </w:t>
      </w:r>
      <w:r>
        <w:rPr>
          <w:i w:val="1"/>
          <w:iCs w:val="1"/>
        </w:rPr>
        <w:t xml:space="preserve">"¿Cómo influye la tecnología en los retos que identifican?"</w:t>
      </w:r>
    </w:p>
    <w:p>
      <w:pPr/>
      <w:r>
        <w:rPr>
          <w:b w:val="1"/>
          <w:bCs w:val="1"/>
        </w:rPr>
        <w:t xml:space="preserve">Actividad 2: Propuestas creativas e innovadoras</w:t>
      </w:r>
    </w:p>
    <w:p>
      <w:pPr>
        <w:numPr>
          <w:ilvl w:val="0"/>
          <w:numId w:val="8"/>
        </w:numPr>
      </w:pPr>
      <w:r>
        <w:rPr>
          <w:b w:val="1"/>
          <w:bCs w:val="1"/>
        </w:rPr>
        <w:t xml:space="preserve">Objetivo específico:</w:t>
      </w:r>
      <w:r>
        <w:rPr/>
        <w:t xml:space="preserve"> Crear propuestas innovadoras que integren nuevas ideas o tecnologías en los estudios de traducción.</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Pide a cada grupo que elija una pregunta de investigación formulada y desarrolle una propuesta creativa que responda a esa pregunta, considerando elementos de innovación y posible aplicación práctica.</w:t>
      </w:r>
    </w:p>
    <w:p>
      <w:pPr>
        <w:numPr>
          <w:ilvl w:val="1"/>
          <w:numId w:val="8"/>
        </w:numPr>
      </w:pPr>
      <w:r>
        <w:rPr/>
        <w:t xml:space="preserve">Los estudiantes deben usar mapas mentales o esquemas digitales para organizar sus ideas y preparar una breve presentación.</w:t>
      </w:r>
    </w:p>
    <w:p>
      <w:pPr>
        <w:numPr>
          <w:ilvl w:val="0"/>
          <w:numId w:val="8"/>
        </w:numPr>
      </w:pPr>
      <w:r>
        <w:rPr>
          <w:b w:val="1"/>
          <w:bCs w:val="1"/>
        </w:rPr>
        <w:t xml:space="preserve">Organización:</w:t>
      </w:r>
      <w:r>
        <w:rPr/>
        <w:t xml:space="preserve"> Grupos de 3-4 estudiantes (mismos grupos).</w:t>
      </w:r>
    </w:p>
    <w:p>
      <w:pPr>
        <w:numPr>
          <w:ilvl w:val="0"/>
          <w:numId w:val="8"/>
        </w:numPr>
      </w:pPr>
      <w:r>
        <w:rPr>
          <w:b w:val="1"/>
          <w:bCs w:val="1"/>
        </w:rPr>
        <w:t xml:space="preserve">Producto:</w:t>
      </w:r>
      <w:r>
        <w:rPr/>
        <w:t xml:space="preserve"> Mapa mental o esquema digital y presentación oral breve (3 minutos por grupo).</w:t>
      </w:r>
    </w:p>
    <w:p>
      <w:pPr>
        <w:numPr>
          <w:ilvl w:val="0"/>
          <w:numId w:val="8"/>
        </w:numPr>
      </w:pPr>
      <w:r>
        <w:rPr>
          <w:b w:val="1"/>
          <w:bCs w:val="1"/>
        </w:rPr>
        <w:t xml:space="preserve">Tiempo:</w:t>
      </w:r>
      <w:r>
        <w:rPr/>
        <w:t xml:space="preserve"> 20 minutos (15 para elaboración, 5 para presentación).</w:t>
      </w:r>
    </w:p>
    <w:p>
      <w:pPr>
        <w:numPr>
          <w:ilvl w:val="0"/>
          <w:numId w:val="8"/>
        </w:numPr>
      </w:pPr>
      <w:r>
        <w:rPr>
          <w:b w:val="1"/>
          <w:bCs w:val="1"/>
        </w:rPr>
        <w:t xml:space="preserve">Rol del docente:</w:t>
      </w:r>
      <w:r>
        <w:rPr/>
        <w:t xml:space="preserve"> Facilita recursos digitales, observa el trabajo colaborativo, retroalimenta durante la elaboración con preguntas como: </w:t>
      </w:r>
      <w:r>
        <w:rPr>
          <w:i w:val="1"/>
          <w:iCs w:val="1"/>
        </w:rPr>
        <w:t xml:space="preserve">"¿Qué hace innovadora su propuesta?"</w:t>
      </w:r>
      <w:r>
        <w:rPr/>
        <w:t xml:space="preserve"> y </w:t>
      </w:r>
      <w:r>
        <w:rPr>
          <w:i w:val="1"/>
          <w:iCs w:val="1"/>
        </w:rPr>
        <w:t xml:space="preserve">"¿Cómo podría implementarse en un contexto real?"</w:t>
      </w:r>
    </w:p>
    <w:p>
      <w:pPr/>
      <w:r>
        <w:rPr>
          <w:b w:val="1"/>
          <w:bCs w:val="1"/>
        </w:rPr>
        <w:t xml:space="preserve">Diferenciación</w:t>
      </w:r>
    </w:p>
    <w:p>
      <w:pPr>
        <w:numPr>
          <w:ilvl w:val="0"/>
          <w:numId w:val="9"/>
        </w:numPr>
      </w:pPr>
      <w:r>
        <w:rPr>
          <w:b w:val="1"/>
          <w:bCs w:val="1"/>
        </w:rPr>
        <w:t xml:space="preserve">Para estudiantes que terminan antes:</w:t>
      </w:r>
      <w:r>
        <w:rPr/>
        <w:t xml:space="preserve"> Se les invita a investigar tendencias actuales en tecnologías de traducción automática o plataformas de emprendimiento en traducción y a integrarlas en sus propuestas.</w:t>
      </w:r>
    </w:p>
    <w:p>
      <w:pPr>
        <w:numPr>
          <w:ilvl w:val="0"/>
          <w:numId w:val="9"/>
        </w:numPr>
      </w:pPr>
      <w:r>
        <w:rPr>
          <w:b w:val="1"/>
          <w:bCs w:val="1"/>
        </w:rPr>
        <w:t xml:space="preserve">Para estudiantes que necesitan más apoyo:</w:t>
      </w:r>
      <w:r>
        <w:rPr/>
        <w:t xml:space="preserve"> Se ofrece una guía con ejemplos de preguntas y propuestas, y se trabaja en parejas para reforzar comprensión y elaboración.</w:t>
      </w:r>
    </w:p>
    <w:p>
      <w:pPr/>
      <w:r>
        <w:rPr>
          <w:b w:val="1"/>
          <w:bCs w:val="1"/>
        </w:rPr>
        <w:t xml:space="preserve">Transiciones:</w:t>
      </w:r>
    </w:p>
    <w:p>
      <w:pPr/>
      <w:r>
        <w:rPr/>
        <w:t xml:space="preserve">Al concluir la formulación de preguntas, el docente conecta con la siguiente actividad señalando: </w:t>
      </w:r>
      <w:r>
        <w:rPr>
          <w:i w:val="1"/>
          <w:iCs w:val="1"/>
        </w:rPr>
        <w:t xml:space="preserve">"Ahora que hemos identificado preguntas relevantes, vamos a imaginar soluciones creativas que puedan transformar el campo y abrir nuevas oportunidades." </w:t>
      </w:r>
    </w:p>
    <w:p>
      <w:pPr/>
      <w:r>
        <w:rPr/>
        <w:t xml:space="preserve">Fase de Cierre</w:t>
      </w:r>
    </w:p>
    <w:p>
      <w:pPr/>
      <w:r>
        <w:rPr>
          <w:b w:val="1"/>
          <w:bCs w:val="1"/>
        </w:rPr>
        <w:t xml:space="preserve">Tiempo estimado:</w:t>
      </w:r>
    </w:p>
    <w:p>
      <w:pPr/>
      <w:r>
        <w:rPr/>
        <w:t xml:space="preserve"> 10 minutos</w:t>
      </w:r>
    </w:p>
    <w:p/>
    <w:p>
      <w:pPr/>
      <w:r>
        <w:rPr>
          <w:b w:val="1"/>
          <w:bCs w:val="1"/>
        </w:rPr>
        <w:t xml:space="preserve">Síntesis:</w:t>
      </w:r>
    </w:p>
    <w:p>
      <w:pPr>
        <w:numPr>
          <w:ilvl w:val="0"/>
          <w:numId w:val="10"/>
        </w:numPr>
      </w:pPr>
      <w:r>
        <w:rPr>
          <w:b w:val="1"/>
          <w:bCs w:val="1"/>
        </w:rPr>
        <w:t xml:space="preserve">Docente:</w:t>
      </w:r>
      <w:r>
        <w:rPr/>
        <w:t xml:space="preserve"> Solicita a cada grupo que comparta en voz alta una idea clave aprendida y un elemento innovador de su propuesta, mientras otro estudiante anota en un rotafolio un mapa mental colectivo que sintetiza temas emergentes y propuestas.</w:t>
      </w:r>
    </w:p>
    <w:p>
      <w:pPr>
        <w:numPr>
          <w:ilvl w:val="0"/>
          <w:numId w:val="10"/>
        </w:numPr>
      </w:pPr>
      <w:r>
        <w:rPr>
          <w:b w:val="1"/>
          <w:bCs w:val="1"/>
        </w:rPr>
        <w:t xml:space="preserve">Estudiantes:</w:t>
      </w:r>
      <w:r>
        <w:rPr/>
        <w:t xml:space="preserve"> Participan compartiendo y escuchando activamente.</w:t>
      </w:r>
    </w:p>
    <w:p>
      <w:pPr/>
      <w:r>
        <w:rPr>
          <w:b w:val="1"/>
          <w:bCs w:val="1"/>
        </w:rPr>
        <w:t xml:space="preserve">Reflexión metacognitiva:</w:t>
      </w:r>
    </w:p>
    <w:p>
      <w:pPr>
        <w:numPr>
          <w:ilvl w:val="0"/>
          <w:numId w:val="11"/>
        </w:numPr>
      </w:pPr>
      <w:r>
        <w:rPr>
          <w:i w:val="1"/>
          <w:iCs w:val="1"/>
        </w:rPr>
        <w:t xml:space="preserve">"¿Cómo ayudó formular preguntas a profundizar en el tema?"</w:t>
      </w:r>
    </w:p>
    <w:p>
      <w:pPr>
        <w:numPr>
          <w:ilvl w:val="0"/>
          <w:numId w:val="11"/>
        </w:numPr>
      </w:pPr>
      <w:r>
        <w:rPr>
          <w:i w:val="1"/>
          <w:iCs w:val="1"/>
        </w:rPr>
        <w:t xml:space="preserve">"¿Qué aspecto innovador me sorprendió más y por qué?"</w:t>
      </w:r>
    </w:p>
    <w:p>
      <w:pPr>
        <w:numPr>
          <w:ilvl w:val="0"/>
          <w:numId w:val="11"/>
        </w:numPr>
      </w:pPr>
      <w:r>
        <w:rPr>
          <w:i w:val="1"/>
          <w:iCs w:val="1"/>
        </w:rPr>
        <w:t xml:space="preserve">"¿Cómo puedo aplicar lo aprendido en mi futuro profesional o académico?"</w:t>
      </w:r>
    </w:p>
    <w:p>
      <w:pPr/>
      <w:r>
        <w:rPr>
          <w:b w:val="1"/>
          <w:bCs w:val="1"/>
        </w:rPr>
        <w:t xml:space="preserve">Retroalimentación:</w:t>
      </w:r>
    </w:p>
    <w:p>
      <w:pPr>
        <w:numPr>
          <w:ilvl w:val="0"/>
          <w:numId w:val="12"/>
        </w:numPr>
      </w:pPr>
      <w:r>
        <w:rPr>
          <w:b w:val="1"/>
          <w:bCs w:val="1"/>
        </w:rPr>
        <w:t xml:space="preserve">Docente:</w:t>
      </w:r>
      <w:r>
        <w:rPr/>
        <w:t xml:space="preserve"> Proporciona comentarios inmediatos valorando el pensamiento crítico, creatividad y colaboración, destacando fortalezas y sugerencias para mejorar.</w:t>
      </w:r>
    </w:p>
    <w:p>
      <w:pPr/>
      <w:r>
        <w:rPr>
          <w:b w:val="1"/>
          <w:bCs w:val="1"/>
        </w:rPr>
        <w:t xml:space="preserve">Transferencia:</w:t>
      </w:r>
    </w:p>
    <w:p>
      <w:pPr/>
      <w:r>
        <w:rPr/>
        <w:t xml:space="preserve">El docente señala que esta indagación sirve para abordar problemas reales del campo, invitando a los estudiantes a continuar explorando y desarrollando propuestas en futuras asignaturas o proyectos.</w:t>
      </w:r>
    </w:p>
    <w:p>
      <w:pPr/>
      <w:r>
        <w:rPr>
          <w:b w:val="1"/>
          <w:bCs w:val="1"/>
        </w:rPr>
        <w:t xml:space="preserve">Tarea o reto:</w:t>
      </w:r>
    </w:p>
    <w:p>
      <w:pPr/>
      <w:r>
        <w:rPr/>
        <w:t xml:space="preserve">Se asigna investigar un caso real reciente de innovación o emprendimiento en estudios de traducción y preparar un breve informe para la próxima clase.</w:t>
      </w:r>
    </w:p>
    <w:p/>
    <w:p>
      <w:pPr/>
      <w:r>
        <w:rPr>
          <w:color w:val="2b6cb0"/>
          <w:sz w:val="28"/>
          <w:szCs w:val="28"/>
          <w:b w:val="1"/>
          <w:bCs w:val="1"/>
        </w:rPr>
        <w:t xml:space="preserve">Evaluación</w:t>
      </w:r>
    </w:p>
    <w:p>
      <w:pPr/>
      <w:r>
        <w:rPr>
          <w:b w:val="1"/>
          <w:bCs w:val="1"/>
        </w:rPr>
        <w:t xml:space="preserve">Tipo de evaluación:</w:t>
      </w:r>
    </w:p>
    <w:p>
      <w:pPr>
        <w:numPr>
          <w:ilvl w:val="0"/>
          <w:numId w:val="13"/>
        </w:numPr>
      </w:pPr>
      <w:r>
        <w:rPr>
          <w:b w:val="1"/>
          <w:bCs w:val="1"/>
        </w:rPr>
        <w:t xml:space="preserve">Diagnóstica:</w:t>
      </w:r>
      <w:r>
        <w:rPr/>
        <w:t xml:space="preserve"> En la fase de inicio, mediante la pregunta detonadora para conocer conocimientos previos.</w:t>
      </w:r>
    </w:p>
    <w:p>
      <w:pPr>
        <w:numPr>
          <w:ilvl w:val="0"/>
          <w:numId w:val="13"/>
        </w:numPr>
      </w:pPr>
      <w:r>
        <w:rPr>
          <w:b w:val="1"/>
          <w:bCs w:val="1"/>
        </w:rPr>
        <w:t xml:space="preserve">Formativa:</w:t>
      </w:r>
      <w:r>
        <w:rPr/>
        <w:t xml:space="preserve"> Durante el desarrollo, observando la calidad de las preguntas, propuestas y participación grupal.</w:t>
      </w:r>
    </w:p>
    <w:p>
      <w:pPr>
        <w:numPr>
          <w:ilvl w:val="0"/>
          <w:numId w:val="13"/>
        </w:numPr>
      </w:pPr>
      <w:r>
        <w:rPr>
          <w:b w:val="1"/>
          <w:bCs w:val="1"/>
        </w:rPr>
        <w:t xml:space="preserve">Sumativa:</w:t>
      </w:r>
      <w:r>
        <w:rPr/>
        <w:t xml:space="preserve"> En el cierre, a través del mapa mental colectivo, reflexiones orales y la tarea asignada.</w:t>
      </w:r>
    </w:p>
    <w:p>
      <w:pPr/>
      <w:r>
        <w:rPr>
          <w:b w:val="1"/>
          <w:bCs w:val="1"/>
        </w:rPr>
        <w:t xml:space="preserve">Criterios de evaluación:</w:t>
      </w:r>
    </w:p>
    <w:p>
      <w:pPr>
        <w:numPr>
          <w:ilvl w:val="0"/>
          <w:numId w:val="14"/>
        </w:numPr>
      </w:pPr>
      <w:r>
        <w:rPr/>
        <w:t xml:space="preserve">Capacidad para analizar críticamente las perspectivas futuras (vinculado al análisis y formulación de preguntas).</w:t>
      </w:r>
    </w:p>
    <w:p>
      <w:pPr>
        <w:numPr>
          <w:ilvl w:val="0"/>
          <w:numId w:val="14"/>
        </w:numPr>
      </w:pPr>
      <w:r>
        <w:rPr/>
        <w:t xml:space="preserve">Creatividad e innovación en la elaboración de propuestas (vinculado a la actividad de creación).</w:t>
      </w:r>
    </w:p>
    <w:p>
      <w:pPr>
        <w:numPr>
          <w:ilvl w:val="0"/>
          <w:numId w:val="14"/>
        </w:numPr>
      </w:pPr>
      <w:r>
        <w:rPr/>
        <w:t xml:space="preserve">Habilidad para investigar y profundizar en temas complejos (vinculado a la investigación y formulación de preguntas).</w:t>
      </w:r>
    </w:p>
    <w:p>
      <w:pPr>
        <w:numPr>
          <w:ilvl w:val="0"/>
          <w:numId w:val="14"/>
        </w:numPr>
      </w:pPr>
      <w:r>
        <w:rPr/>
        <w:t xml:space="preserve">Competencia para diseñar estrategias aplicables y emprendedoras (vinculado a la propuesta y presentación).</w:t>
      </w:r>
    </w:p>
    <w:p>
      <w:pPr/>
      <w:r>
        <w:rPr>
          <w:b w:val="1"/>
          <w:bCs w:val="1"/>
        </w:rPr>
        <w:t xml:space="preserve">Instrumentos sugeridos:</w:t>
      </w:r>
    </w:p>
    <w:p>
      <w:pPr>
        <w:numPr>
          <w:ilvl w:val="0"/>
          <w:numId w:val="15"/>
        </w:numPr>
      </w:pPr>
      <w:r>
        <w:rPr/>
        <w:t xml:space="preserve">Lista de cotejo para participación y calidad de preguntas.</w:t>
      </w:r>
    </w:p>
    <w:p>
      <w:pPr>
        <w:numPr>
          <w:ilvl w:val="0"/>
          <w:numId w:val="15"/>
        </w:numPr>
      </w:pPr>
      <w:r>
        <w:rPr/>
        <w:t xml:space="preserve">Rúbrica para evaluar creatividad, innovación y aplicabilidad de propuestas.</w:t>
      </w:r>
    </w:p>
    <w:p>
      <w:pPr>
        <w:numPr>
          <w:ilvl w:val="0"/>
          <w:numId w:val="15"/>
        </w:numPr>
      </w:pPr>
      <w:r>
        <w:rPr/>
        <w:t xml:space="preserve">Observación directa durante actividades grupales.</w:t>
      </w:r>
    </w:p>
    <w:p>
      <w:pPr>
        <w:numPr>
          <w:ilvl w:val="0"/>
          <w:numId w:val="15"/>
        </w:numPr>
      </w:pPr>
      <w:r>
        <w:rPr/>
        <w:t xml:space="preserve">Autoevaluación y coevaluación para reflexión metacognitiva.</w:t>
      </w:r>
    </w:p>
    <w:p>
      <w:pPr/>
      <w:r>
        <w:rPr>
          <w:b w:val="1"/>
          <w:bCs w:val="1"/>
        </w:rPr>
        <w:t xml:space="preserve">Evidencias de aprendizaje:</w:t>
      </w:r>
    </w:p>
    <w:p>
      <w:pPr>
        <w:numPr>
          <w:ilvl w:val="0"/>
          <w:numId w:val="16"/>
        </w:numPr>
      </w:pPr>
      <w:r>
        <w:rPr/>
        <w:t xml:space="preserve">Preguntas de investigación formuladas en grupo.</w:t>
      </w:r>
    </w:p>
    <w:p>
      <w:pPr>
        <w:numPr>
          <w:ilvl w:val="0"/>
          <w:numId w:val="16"/>
        </w:numPr>
      </w:pPr>
      <w:r>
        <w:rPr/>
        <w:t xml:space="preserve">Mapas mentales o esquemas digitales con propuestas innovadoras.</w:t>
      </w:r>
    </w:p>
    <w:p>
      <w:pPr>
        <w:numPr>
          <w:ilvl w:val="0"/>
          <w:numId w:val="16"/>
        </w:numPr>
      </w:pPr>
      <w:r>
        <w:rPr/>
        <w:t xml:space="preserve">Presentaciones orales de cada grupo.</w:t>
      </w:r>
    </w:p>
    <w:p>
      <w:pPr>
        <w:numPr>
          <w:ilvl w:val="0"/>
          <w:numId w:val="16"/>
        </w:numPr>
      </w:pPr>
      <w:r>
        <w:rPr/>
        <w:t xml:space="preserve">Mapa mental colectivo y respuestas reflexivas en cierre.</w:t>
      </w:r>
    </w:p>
    <w:p>
      <w:pPr>
        <w:numPr>
          <w:ilvl w:val="0"/>
          <w:numId w:val="16"/>
        </w:numPr>
      </w:pPr>
      <w:r>
        <w:rPr/>
        <w:t xml:space="preserve">Informe de tarea sobre casos reales (actividad de extensión).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C46C6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E221F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819E3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7AB97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9506C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603E9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37A52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6D625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6CE43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E145C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0FDC6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655F1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F8BCB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B57AB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9EAF6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91BEC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2026-09-26T05:39:56-05:00</dcterms:created>
  <dcterms:modified xsi:type="dcterms:W3CDTF">2026-09-26T05:39:56-05:00</dcterms:modified>
</cp:coreProperties>
</file>

<file path=docProps/custom.xml><?xml version="1.0" encoding="utf-8"?>
<Properties xmlns="http://schemas.openxmlformats.org/officeDocument/2006/custom-properties" xmlns:vt="http://schemas.openxmlformats.org/officeDocument/2006/docPropsVTypes"/>
</file>