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Insuficiencia Renal y Síndromes Glomerulares: Decisiones Clínicas en Medicina Interna 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sumergir a los estudiantes universitarios de Medicina en el análisis profundo y resolución de casos clínicos reales relacionados con la Insuficiencia Renal Aguda y Crónica, así como los Síndromes Glomerulares. A través de la metodología de Aprendizaje Basado en Casos, los estudiantes desarrollarán habilidades clínicas críticas para la identificación, diagnóstico y manejo de estas patologías renales, fundamentales en medicina interna. El aprendizaje activo les permitirá enfrentar problemáticas similares a las que enfrentarán en su práctica profesional, fortaleciendo su capacidad para tomar decisiones informadas y fundamentadas. Además, este conocimiento es relevante no solo por la alta prevalencia y complejidad de estas enfermedades, sino también por su impacto en la calidad de vida del paciente y el sistema de salud. Esta experiencia conecta la teoría con la práctica clínica y promueve competencias que serán aplicables durante su formación y ejercicio profesional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clínicos de Insuficiencia Renal Aguda y Crónica para identificar signos, síntomas y factores etiológicos.</w:t>
      </w:r>
    </w:p>
    <w:p>
      <w:pPr>
        <w:numPr>
          <w:ilvl w:val="0"/>
          <w:numId w:val="1"/>
        </w:numPr>
      </w:pPr>
      <w:r>
        <w:rPr/>
        <w:t xml:space="preserve">Comparar características clínicas y laboratoriales de los diferentes Síndromes Glomerulares para establecer diagnósticos diferenciales.</w:t>
      </w:r>
    </w:p>
    <w:p>
      <w:pPr>
        <w:numPr>
          <w:ilvl w:val="0"/>
          <w:numId w:val="1"/>
        </w:numPr>
      </w:pPr>
      <w:r>
        <w:rPr/>
        <w:t xml:space="preserve">Argumentar decisiones terapéuticas basadas en evidencia clínica y protocolos actualizados para el manejo de enfermedades renales.</w:t>
      </w:r>
    </w:p>
    <w:p>
      <w:pPr>
        <w:numPr>
          <w:ilvl w:val="0"/>
          <w:numId w:val="1"/>
        </w:numPr>
      </w:pPr>
      <w:r>
        <w:rPr/>
        <w:t xml:space="preserve">Evaluar el impacto de las patologías renales en el estado general del paciente y proponer estrategias de seguimiento y prevención.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clínicos impresos (3 casos detallados relacionados con Insuficiencia Renal Aguda, Crónica y Síndromes Glomerulares).</w:t>
      </w:r>
    </w:p>
    <w:p>
      <w:pPr>
        <w:numPr>
          <w:ilvl w:val="0"/>
          <w:numId w:val="2"/>
        </w:numPr>
      </w:pPr>
      <w:r>
        <w:rPr/>
        <w:t xml:space="preserve">Proyector y computadora con presentación en PowerPoint o PDF.</w:t>
      </w:r>
    </w:p>
    <w:p>
      <w:pPr>
        <w:numPr>
          <w:ilvl w:val="0"/>
          <w:numId w:val="2"/>
        </w:numPr>
      </w:pPr>
      <w:r>
        <w:rPr/>
        <w:t xml:space="preserve">Acceso a bases de datos médicas o guías clínicas actualizadas (electrónicas o impresas).</w:t>
      </w:r>
    </w:p>
    <w:p>
      <w:pPr>
        <w:numPr>
          <w:ilvl w:val="0"/>
          <w:numId w:val="2"/>
        </w:numPr>
      </w:pPr>
      <w:r>
        <w:rPr/>
        <w:t xml:space="preserve">Hojas de trabajo para análisis de casos (una por estudiante o grupo).</w:t>
      </w:r>
    </w:p>
    <w:p>
      <w:pPr>
        <w:numPr>
          <w:ilvl w:val="0"/>
          <w:numId w:val="2"/>
        </w:numPr>
      </w:pPr>
      <w:r>
        <w:rPr/>
        <w:t xml:space="preserve">Marcadores y pizarras blancas o flip charts para elaboración de mapas conceptuales.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Encuesta rápida digital o papel para activación de conocimientos previos.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renal.</w:t>
      </w:r>
    </w:p>
    <w:p>
      <w:pPr>
        <w:numPr>
          <w:ilvl w:val="0"/>
          <w:numId w:val="3"/>
        </w:numPr>
      </w:pPr>
      <w:r>
        <w:rPr/>
        <w:t xml:space="preserve">Familiaridad con términos clínicos comunes en nefrología.</w:t>
      </w:r>
    </w:p>
    <w:p>
      <w:pPr>
        <w:numPr>
          <w:ilvl w:val="0"/>
          <w:numId w:val="3"/>
        </w:numPr>
      </w:pPr>
      <w:r>
        <w:rPr/>
        <w:t xml:space="preserve">Habilidades básicas en interpretación de exámenes laboratoriales (perfil renal, análisis de orina).</w:t>
      </w:r>
    </w:p>
    <w:p>
      <w:pPr>
        <w:numPr>
          <w:ilvl w:val="0"/>
          <w:numId w:val="3"/>
        </w:numPr>
      </w:pPr>
      <w:r>
        <w:rPr/>
        <w:t xml:space="preserve">Experiencia previa en lectura crítica de casos clínicos médicos.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en esta sesión los estudiantes aplicarán conocimientos para diagnosticar y proponer tratamientos para patologías renales complejas, utilizando casos clínicos reales, enfatizando la importancia clínica y social de estas enfermedades.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encuesta rápida digital o en papel con 5 preguntas específicas, por ejemplo:  </w:t>
      </w:r>
    </w:p>
    <w:p>
      <w:pPr>
        <w:numPr>
          <w:ilvl w:val="1"/>
          <w:numId w:val="4"/>
        </w:numPr>
      </w:pPr>
      <w:r>
        <w:rPr/>
        <w:t xml:space="preserve">¿Cuáles son las principales funciones del riñón?</w:t>
      </w:r>
    </w:p>
    <w:p>
      <w:pPr>
        <w:numPr>
          <w:ilvl w:val="1"/>
          <w:numId w:val="4"/>
        </w:numPr>
      </w:pPr>
      <w:r>
        <w:rPr/>
        <w:t xml:space="preserve">Nombre dos causas frecuentes de Insuficiencia Renal Aguda.</w:t>
      </w:r>
    </w:p>
    <w:p>
      <w:pPr>
        <w:numPr>
          <w:ilvl w:val="1"/>
          <w:numId w:val="4"/>
        </w:numPr>
      </w:pPr>
      <w:r>
        <w:rPr/>
        <w:t xml:space="preserve">¿Qué diferencias existen entre Insuficiencia Renal Aguda y Crónica?</w:t>
      </w:r>
    </w:p>
    <w:p>
      <w:pPr>
        <w:numPr>
          <w:ilvl w:val="1"/>
          <w:numId w:val="4"/>
        </w:numPr>
      </w:pPr>
      <w:r>
        <w:rPr/>
        <w:t xml:space="preserve">¿Qué es un síndrome glomerular y qué manifestaciones clínicas presenta?</w:t>
      </w:r>
    </w:p>
    <w:p>
      <w:pPr>
        <w:numPr>
          <w:ilvl w:val="1"/>
          <w:numId w:val="4"/>
        </w:numPr>
      </w:pPr>
      <w:r>
        <w:rPr/>
        <w:t xml:space="preserve">¿Qué pruebas de laboratorio se solicitan para evaluar la función renal?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la encuesta en 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Revisa rápidamente las respuestas, corrige conceptos erróneos y destaca puntos clave para alinear la discusión.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impactante: “La Insuficiencia Renal afecta a más de 10 millones de personas en el mundo y es una de las principales causas de hospitalización y mortalidad. ¿Cómo podemos ayudar a mejorar el diagnóstico y tratamiento temprano?”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comentan en plenaria las implicancias clínicas y sociales.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las enfermedades renales con casos que pueden encontrarse en atención primaria, urgencias y hospitalización, destacando la necesidad de un diagnóstico certero para evitar complicaciones.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personales o de observación clínica relacionadas con pacientes renales.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el marco teórico necesario para abordar los casos, enfatizando aspectos clínicos y laboratoriales relevantes para el diagnóstico y manejo de Insuficiencia Renal Aguda, Crónica y Síndromes Glomerulares. Posteriormente, se distribuyen los casos clínicos para el trabajo en grupo.</w:t>
      </w:r>
    </w:p>
    <w:p>
      <w:pPr/>
      <w:r>
        <w:rPr>
          <w:b w:val="1"/>
          <w:bCs w:val="1"/>
        </w:rPr>
        <w:t xml:space="preserve">Actividad 1: Análisis de Caso Clínico - Insuficiencia Renal Aguda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un caso clínico para identificar signos, síntomas y posibles causas de Insuficiencia Renal Aguda.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el caso clínico impreso que describe a un paciente con Insuficiencia Renal Aguda.</w:t>
      </w:r>
    </w:p>
    <w:p>
      <w:pPr>
        <w:numPr>
          <w:ilvl w:val="1"/>
          <w:numId w:val="7"/>
        </w:numPr>
      </w:pPr>
      <w:r>
        <w:rPr/>
        <w:t xml:space="preserve">Los estudiantes leen el caso y responden:       </w:t>
      </w:r>
      <w:r>
        <w:rPr/>
        <w:t xml:space="preserve">    </w:t>
      </w:r>
    </w:p>
    <w:p>
      <w:pPr>
        <w:numPr>
          <w:ilvl w:val="2"/>
          <w:numId w:val="7"/>
        </w:numPr>
      </w:pPr>
      <w:r>
        <w:rPr/>
        <w:t xml:space="preserve">¿Cuáles son los signos y síntomas principales?</w:t>
      </w:r>
    </w:p>
    <w:p>
      <w:pPr>
        <w:numPr>
          <w:ilvl w:val="2"/>
          <w:numId w:val="7"/>
        </w:numPr>
      </w:pPr>
      <w:r>
        <w:rPr/>
        <w:t xml:space="preserve">¿Qué factores etiológicos sospechan?</w:t>
      </w:r>
    </w:p>
    <w:p>
      <w:pPr>
        <w:numPr>
          <w:ilvl w:val="2"/>
          <w:numId w:val="7"/>
        </w:numPr>
      </w:pPr>
      <w:r>
        <w:rPr/>
        <w:t xml:space="preserve">¿Qué exámenes solicitarían para confirmar el diagnóstico?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 y un breve diagnóstico preliminar.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guiar con preguntas como “¿Qué evidencia clínica apoya su diagnóstico?”, “¿Consideraron otras posibles causas?”, “¿Cómo priorizarían los exámenes?”</w:t>
      </w:r>
    </w:p>
    <w:p>
      <w:pPr/>
      <w:r>
        <w:rPr>
          <w:b w:val="1"/>
          <w:bCs w:val="1"/>
        </w:rPr>
        <w:t xml:space="preserve">Actividad 2: Diagnóstico Diferencial en Síndromes Glomerulares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clínicas y de laboratorio para diferenciar entre distintos Síndromes Glomerulares.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entrega a cada grupo un segundo caso clínico con síntomas compatibles con Síndrome Nefrítico o Nefrótico.</w:t>
      </w:r>
    </w:p>
    <w:p>
      <w:pPr>
        <w:numPr>
          <w:ilvl w:val="1"/>
          <w:numId w:val="8"/>
        </w:numPr>
      </w:pPr>
      <w:r>
        <w:rPr/>
        <w:t xml:space="preserve">Los grupos deben elaborar un cuadro comparativo donde contrasten las manifestaciones clínicas, hallazgos laboratoriales y posibles diagnósticos.</w:t>
      </w:r>
    </w:p>
    <w:p>
      <w:pPr>
        <w:numPr>
          <w:ilvl w:val="1"/>
          <w:numId w:val="8"/>
        </w:numPr>
      </w:pPr>
      <w:r>
        <w:rPr/>
        <w:t xml:space="preserve">Preparan una breve presentación para compartir sus conclusiones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(pueden continuar con los mismos grupos).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escrito y presentación verbal de 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plantear preguntas como “¿Qué hallazgos apoyan un síndrome glomerular específico?”, “¿Qué pruebas confirmarían su diagnóstico?”, incentivar a argumentar las decisiones.</w:t>
      </w:r>
    </w:p>
    <w:p>
      <w:pPr/>
      <w:r>
        <w:rPr>
          <w:b w:val="1"/>
          <w:bCs w:val="1"/>
        </w:rPr>
        <w:t xml:space="preserve">Actividad 3: Propuesta de Manejo Terapéutico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un plan de manejo integral basado en la evidencia para los casos analizados.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revisa guías clínicas o protocolos (digitales o impresos) para diseñar un plan de tratamiento.</w:t>
      </w:r>
    </w:p>
    <w:p>
      <w:pPr>
        <w:numPr>
          <w:ilvl w:val="1"/>
          <w:numId w:val="9"/>
        </w:numPr>
      </w:pPr>
      <w:r>
        <w:rPr/>
        <w:t xml:space="preserve">Incluyen recomendaciones de manejo farmacológico, medidas de soporte, seguimiento y prevención de complicaciones.</w:t>
      </w:r>
    </w:p>
    <w:p>
      <w:pPr>
        <w:numPr>
          <w:ilvl w:val="1"/>
          <w:numId w:val="9"/>
        </w:numPr>
      </w:pPr>
      <w:r>
        <w:rPr/>
        <w:t xml:space="preserve">Preparan un resumen ejecutivo para presentar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manejo escrito y presentación oral breve (5 minutos).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23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se basen en evidencia, hacer preguntas como “¿Por qué seleccionaron este tratamiento?”, “¿Qué riesgos hay que monitorizar?”, “¿Cómo asegurar seguimiento adecuado?”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un caso clínico adicional de Insuficiencia Renal Crónica y elaborar una breve reflexión escrita sobre el impacto social de esta enfermedad.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ofrece guía personalizada con explicaciones adicionales, resúmenes visuales y preguntas orientadoras para facilitar la comprensión del caso.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Al concluir cada actividad, el docente realiza una síntesis rápida y conecta los aprendizajes con la siguiente tarea: “Ahora que identificamos las características clínicas, pasaremos a diferenciar los síndromes glomerulares para que puedan afinar diagnósticos.”</w:t>
      </w:r>
    </w:p>
    <w:p>
      <w:pPr>
        <w:numPr>
          <w:ilvl w:val="0"/>
          <w:numId w:val="11"/>
        </w:numPr>
      </w:pPr>
      <w:r>
        <w:rPr/>
        <w:t xml:space="preserve">Antes de la última actividad, se enfatiza la importancia de traducir el diagnóstico en decisiones clínicas prácticas y basadas en evidencia.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 escrito donde cada estudiante responde en 3 frases:  </w:t>
      </w:r>
    </w:p>
    <w:p>
      <w:pPr>
        <w:numPr>
          <w:ilvl w:val="1"/>
          <w:numId w:val="12"/>
        </w:numPr>
      </w:pPr>
      <w:r>
        <w:rPr/>
        <w:t xml:space="preserve">Una causa principal de Insuficiencia Renal Aguda.</w:t>
      </w:r>
    </w:p>
    <w:p>
      <w:pPr>
        <w:numPr>
          <w:ilvl w:val="1"/>
          <w:numId w:val="12"/>
        </w:numPr>
      </w:pPr>
      <w:r>
        <w:rPr/>
        <w:t xml:space="preserve">Una diferencia clave entre Síndrome Nefrítico y Nefrótico.</w:t>
      </w:r>
    </w:p>
    <w:p>
      <w:pPr>
        <w:numPr>
          <w:ilvl w:val="1"/>
          <w:numId w:val="12"/>
        </w:numPr>
      </w:pPr>
      <w:r>
        <w:rPr/>
        <w:t xml:space="preserve">Una acción clínica fundamental para mejorar el pronóstico del paciente.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Recoge y revisa rápidamente para verificar comprensión general.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Preguntas para estudiantes:</w:t>
      </w:r>
    </w:p>
    <w:p>
      <w:pPr>
        <w:numPr>
          <w:ilvl w:val="1"/>
          <w:numId w:val="13"/>
        </w:numPr>
      </w:pPr>
      <w:r>
        <w:rPr/>
        <w:t xml:space="preserve">¿Cómo aplicaron sus conocimientos previos para resolver los casos clínicos?</w:t>
      </w:r>
    </w:p>
    <w:p>
      <w:pPr>
        <w:numPr>
          <w:ilvl w:val="1"/>
          <w:numId w:val="13"/>
        </w:numPr>
      </w:pPr>
      <w:r>
        <w:rPr/>
        <w:t xml:space="preserve">¿Qué dificultades encontraron al diferenciar los Síndromes Glomerulares y cómo las superaron?</w:t>
      </w:r>
    </w:p>
    <w:p>
      <w:pPr>
        <w:numPr>
          <w:ilvl w:val="1"/>
          <w:numId w:val="13"/>
        </w:numPr>
      </w:pPr>
      <w:r>
        <w:rPr/>
        <w:t xml:space="preserve">¿De qué manera la discusión en grupo enriqueció su comprensión y habilidades clínicas?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comentarios inmediatos resaltando aciertos y áreas de mejora, valorando la argumentación y el uso de evidencia clínica.</w:t>
      </w:r>
    </w:p>
    <w:p>
      <w:pPr>
        <w:numPr>
          <w:ilvl w:val="0"/>
          <w:numId w:val="14"/>
        </w:numPr>
      </w:pPr>
      <w:r>
        <w:rPr/>
        <w:t xml:space="preserve">Propone aclaraciones y recomendaciones para profundizar el estudio.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lo aprendido con situaciones clínicas reales futuras, enfatizando la importancia del diagnóstico temprano y manejo integral en pacientes renales.</w:t>
      </w:r>
    </w:p>
    <w:p>
      <w:pPr>
        <w:numPr>
          <w:ilvl w:val="0"/>
          <w:numId w:val="15"/>
        </w:numPr>
      </w:pPr>
      <w:r>
        <w:rPr/>
        <w:t xml:space="preserve">Indica que estos casos son ejemplos frecuentes en atención hospitalaria y que la destreza adquirida facilitará su desempeño profesional.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Investigar un caso clínico adicional de Insuficiencia Renal Crónica o Síndrome Glomerular no abordado en clase y preparar un breve informe que incluya diagnóstico, manejo y pronóstico para discutir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Diagnóstica: Durante la fase de inicio con la encuesta rápida para identificar conocimientos previos.</w:t>
      </w:r>
    </w:p>
    <w:p>
      <w:pPr>
        <w:numPr>
          <w:ilvl w:val="0"/>
          <w:numId w:val="17"/>
        </w:numPr>
      </w:pPr>
      <w:r>
        <w:rPr/>
        <w:t xml:space="preserve">Formativa: A lo largo de la fase de desarrollo mediante observación directa, participación en análisis y presentaciones grupales.</w:t>
      </w:r>
    </w:p>
    <w:p>
      <w:pPr>
        <w:numPr>
          <w:ilvl w:val="0"/>
          <w:numId w:val="17"/>
        </w:numPr>
      </w:pPr>
      <w:r>
        <w:rPr/>
        <w:t xml:space="preserve">Sumativa: En la fase de cierre con el ticket de salida y la calidad de los productos escritos y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identificar y analizar signos y síntomas relevantes en casos clínicos (Objetivo 1).</w:t>
      </w:r>
    </w:p>
    <w:p>
      <w:pPr>
        <w:numPr>
          <w:ilvl w:val="0"/>
          <w:numId w:val="18"/>
        </w:numPr>
      </w:pPr>
      <w:r>
        <w:rPr/>
        <w:t xml:space="preserve">Habilidad para comparar y diferenciar síndromes glomerulares basándose en información clínica y de laboratorio (Objetivo 2).</w:t>
      </w:r>
    </w:p>
    <w:p>
      <w:pPr>
        <w:numPr>
          <w:ilvl w:val="0"/>
          <w:numId w:val="18"/>
        </w:numPr>
      </w:pPr>
      <w:r>
        <w:rPr/>
        <w:t xml:space="preserve">Argumentación fundamentada y coherente en la elaboración de planes terapéuticos (Objetivo 3).</w:t>
      </w:r>
    </w:p>
    <w:p>
      <w:pPr>
        <w:numPr>
          <w:ilvl w:val="0"/>
          <w:numId w:val="18"/>
        </w:numPr>
      </w:pPr>
      <w:r>
        <w:rPr/>
        <w:t xml:space="preserve">Comprensión del impacto clínico y social de las enfermedades renales y propuestas de seguimiento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evaluar la participación en análisis de casos y presentaciones.</w:t>
      </w:r>
    </w:p>
    <w:p>
      <w:pPr>
        <w:numPr>
          <w:ilvl w:val="0"/>
          <w:numId w:val="19"/>
        </w:numPr>
      </w:pPr>
      <w:r>
        <w:rPr/>
        <w:t xml:space="preserve">Rúbrica para valorar el contenido y argumentación de los planes de manejo.</w:t>
      </w:r>
    </w:p>
    <w:p>
      <w:pPr>
        <w:numPr>
          <w:ilvl w:val="0"/>
          <w:numId w:val="19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19"/>
        </w:numPr>
      </w:pPr>
      <w:r>
        <w:rPr/>
        <w:t xml:space="preserve">Revisión de tickets de salida y tareas para evidenciar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Respuestas a la encuesta inicial y tickets de salida que demuestran comprensión individual.</w:t>
      </w:r>
    </w:p>
    <w:p>
      <w:pPr>
        <w:numPr>
          <w:ilvl w:val="0"/>
          <w:numId w:val="20"/>
        </w:numPr>
      </w:pPr>
      <w:r>
        <w:rPr/>
        <w:t xml:space="preserve">Cuadros comparativos y diagnósticos preliminares elaborados en grupo.</w:t>
      </w:r>
    </w:p>
    <w:p>
      <w:pPr>
        <w:numPr>
          <w:ilvl w:val="0"/>
          <w:numId w:val="20"/>
        </w:numPr>
      </w:pPr>
      <w:r>
        <w:rPr/>
        <w:t xml:space="preserve">Presentaciones orales y planes de manejo escritos fundamentados en evidencia clínica.</w:t>
      </w:r>
    </w:p>
    <w:p>
      <w:pPr>
        <w:numPr>
          <w:ilvl w:val="0"/>
          <w:numId w:val="20"/>
        </w:numPr>
      </w:pPr>
      <w:r>
        <w:rPr/>
        <w:t xml:space="preserve">Informes individuales de la tarea que reflejan aplicación autónoma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Clase: Explorando la Insuficiencia Renal y Síndromes Glomerulares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2 horas</w:t>
      </w:r>
    </w:p>
    <w:p>
      <w:pPr/>
      <w:r>
        <w:rPr>
          <w:b w:val="1"/>
          <w:bCs w:val="1"/>
        </w:rPr>
        <w:t xml:space="preserve">Metodología:</w:t>
      </w:r>
      <w:r>
        <w:rPr/>
        <w:t xml:space="preserve"> Aprendizaje Basado en Casos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fisiopatología de la Insuficiencia Renal Aguda y Crónica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mecanismos fisiopatológicos y diferencias entre IRA y IRC, aplicando terminología médica precisa.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mecanismos básicos con algunos detalles, pero con menor profundidad o precisión terminológica.</w:t>
            </w:r>
          </w:p>
        </w:tc>
        <w:tc>
          <w:tcPr>
            <w:noWrap/>
          </w:tcPr>
          <w:p>
            <w:pPr/>
            <w:r>
              <w:rPr/>
              <w:t xml:space="preserve">Identifica los conceptos principales pero presenta confusión en algunos aspectos clave o terminología inadecuada.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conceptos fisiopatológicos relevantes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análisis clínico de Síndromes Glomerulares</w:t>
            </w:r>
          </w:p>
        </w:tc>
        <w:tc>
          <w:tcPr>
            <w:noWrap/>
          </w:tcPr>
          <w:p>
            <w:pPr/>
            <w:r>
              <w:rPr/>
              <w:t xml:space="preserve">Analiza casos clínicos con precisión, identificando correctamente los tipos de síndromes glomerulares y sus manifestaciones clínicas.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síndromes glomerulares en el caso,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síndromes glomerulares pero con dificultades para relacionarlos con manifestaciones clínicas.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adecuadamente los síndromes glomerulares presentados en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criterios diagnósticos y pruebas complementarias</w:t>
            </w:r>
          </w:p>
        </w:tc>
        <w:tc>
          <w:tcPr>
            <w:noWrap/>
          </w:tcPr>
          <w:p>
            <w:pPr/>
            <w:r>
              <w:rPr/>
              <w:t xml:space="preserve">Selecciona y justifica apropiadamente pruebas diagnósticas relevantes para cada caso, explicando su utilidad clínica.</w:t>
            </w:r>
          </w:p>
        </w:tc>
        <w:tc>
          <w:tcPr>
            <w:noWrap/>
          </w:tcPr>
          <w:p>
            <w:pPr/>
            <w:r>
              <w:rPr/>
              <w:t xml:space="preserve">Propone pruebas diagnósticas adecuadas, aunque con justificaciones limitadas o parciales.</w:t>
            </w:r>
          </w:p>
        </w:tc>
        <w:tc>
          <w:tcPr>
            <w:noWrap/>
          </w:tcPr>
          <w:p>
            <w:pPr/>
            <w:r>
              <w:rPr/>
              <w:t xml:space="preserve">Recomienda algunas pruebas pero sin claridad en su pertinencia o utilidad clínica.</w:t>
            </w:r>
          </w:p>
        </w:tc>
        <w:tc>
          <w:tcPr>
            <w:noWrap/>
          </w:tcPr>
          <w:p>
            <w:pPr/>
            <w:r>
              <w:rPr/>
              <w:t xml:space="preserve">No propone pruebas diagnósticas relevantes o carece de justificación para su elección.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planes de manejo clínico basados en evidencia</w:t>
            </w:r>
          </w:p>
        </w:tc>
        <w:tc>
          <w:tcPr>
            <w:noWrap/>
          </w:tcPr>
          <w:p>
            <w:pPr/>
            <w:r>
              <w:rPr/>
              <w:t xml:space="preserve">Desarrolla planes de manejo completos, integrando tratamiento farmacológico, monitoreo y educación al paciente, fundamentados en guías clínicas actuales.</w:t>
            </w:r>
          </w:p>
        </w:tc>
        <w:tc>
          <w:tcPr>
            <w:noWrap/>
          </w:tcPr>
          <w:p>
            <w:pPr/>
            <w:r>
              <w:rPr/>
              <w:t xml:space="preserve">Propone planes de manejo adecuados pero con limitaciones en la integración o justificación basada en evidencia.</w:t>
            </w:r>
          </w:p>
        </w:tc>
        <w:tc>
          <w:tcPr>
            <w:noWrap/>
          </w:tcPr>
          <w:p>
            <w:pPr/>
            <w:r>
              <w:rPr/>
              <w:t xml:space="preserve">Elabora planes de manejo básicos, con omisiones importantes o sin soporte en evidencia clínica.</w:t>
            </w:r>
          </w:p>
        </w:tc>
        <w:tc>
          <w:tcPr>
            <w:noWrap/>
          </w:tcPr>
          <w:p>
            <w:pPr/>
            <w:r>
              <w:rPr/>
              <w:t xml:space="preserve">No logra formular un plan de manejo coherente o basado en evidencia.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comunicación clínica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comunicándose con claridad y respeto, contribuyendo al análisis colectivo y resolución del caso.</w:t>
            </w:r>
          </w:p>
        </w:tc>
        <w:tc>
          <w:tcPr>
            <w:noWrap/>
          </w:tcPr>
          <w:p>
            <w:pPr/>
            <w:r>
              <w:rPr/>
              <w:t xml:space="preserve">Colabora en el equipo con comunicación adecuada, aunque con participación irregular o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comunicación poco clara, dificultando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del equipo con una comunicación inadecuada.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Cada criterio debe evaluarse durante la discusión y presentación del caso. Se recomienda asignar un tiempo específico para que cada grupo exponga su análisis y plan de manejo, permitiendo observar las habilidades de comunicación y trabajo en equipo. Esta rúbrica permite una evaluación integral y formativa, favoreciendo la retroalimentación inmediata.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C2F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529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1F6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616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355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9EB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46A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53F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C46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8EE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0A9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32E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1B5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F6A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EB4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FB9F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B215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5CF4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C963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13FE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2026-09-26T01:14:07-05:00</dcterms:created>
  <dcterms:modified xsi:type="dcterms:W3CDTF">2026-09-26T01:14:07-05:00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