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emparejar!: Explorando la noción de correspondencia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comprendan la noción de correspondencia, una habilidad matemática fundamental que les ayuda a relacionar objetos y cantidades de manera uno a uno. A través de actividades lúdicas y multisensoriales, los estudiantes aprenderán a emparejar elementos y a comprender que cada objeto tiene su par, estableciendo así las bases para el conteo y la comparación numérica.</w:t>
      </w:r>
    </w:p>
    <w:p>
      <w:pPr/>
      <w:r>
        <w:rPr/>
        <w:t xml:space="preserve">La relevancia de esta experiencia radica en que la correspondencia es una habilidad que los niños utilizan constantemente en su vida diaria, por ejemplo, al poner la mesa, repartir juguetes o emparejar calcetines. Además, el aprendizaje activo y variado garantiza que todos los estudiantes, con diferentes formas de aprender y expresarse, puedan participar y disfrutar el proceso.</w:t>
      </w:r>
    </w:p>
    <w:p>
      <w:pPr/>
      <w:r>
        <w:rPr/>
        <w:t xml:space="preserve">Al finalizar la sesión, los pequeños estarán motivados y más seguros para identificar relaciones uno a uno, lo que les facilitará futuros aprendizajes en matemáticas y en la organización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establecer relaciones de correspondencia uno a uno entre objetos similares.</w:t>
      </w:r>
    </w:p>
    <w:p>
      <w:pPr>
        <w:numPr>
          <w:ilvl w:val="0"/>
          <w:numId w:val="1"/>
        </w:numPr>
      </w:pPr>
      <w:r>
        <w:rPr/>
        <w:t xml:space="preserve">Emparejar objetos utilizando diferentes criterios (color, forma, tamaño) para fortalecer la discriminación visual.</w:t>
      </w:r>
    </w:p>
    <w:p>
      <w:pPr>
        <w:numPr>
          <w:ilvl w:val="0"/>
          <w:numId w:val="1"/>
        </w:numPr>
      </w:pPr>
      <w:r>
        <w:rPr/>
        <w:t xml:space="preserve">Expresar verbalmente la correspondencia encontrada entre dos conjuntos de objetos.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colaborativas para desarrollar habilidades sociales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familiares en pares (por ejemplo, zapatos, animales, frutas) – 20 pares.</w:t>
      </w:r>
    </w:p>
    <w:p>
      <w:pPr>
        <w:numPr>
          <w:ilvl w:val="0"/>
          <w:numId w:val="2"/>
        </w:numPr>
      </w:pPr>
      <w:r>
        <w:rPr/>
        <w:t xml:space="preserve">Objetos reales para emparejar (calcetines, bloques de construcción, pelotas pequeñas) – suficientes para cada niño.</w:t>
      </w:r>
    </w:p>
    <w:p>
      <w:pPr>
        <w:numPr>
          <w:ilvl w:val="0"/>
          <w:numId w:val="2"/>
        </w:numPr>
      </w:pPr>
      <w:r>
        <w:rPr/>
        <w:t xml:space="preserve">Carteles visuales con ilustraciones claras de correspondencia uno a uno.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emparejamiento.</w:t>
      </w:r>
    </w:p>
    <w:p>
      <w:pPr>
        <w:numPr>
          <w:ilvl w:val="0"/>
          <w:numId w:val="2"/>
        </w:numPr>
      </w:pPr>
      <w:r>
        <w:rPr/>
        <w:t xml:space="preserve">Pizarrón o rotafolios y marcadores de colores.</w:t>
      </w:r>
    </w:p>
    <w:p>
      <w:pPr>
        <w:numPr>
          <w:ilvl w:val="0"/>
          <w:numId w:val="2"/>
        </w:numPr>
      </w:pPr>
      <w:r>
        <w:rPr/>
        <w:t xml:space="preserve">Hojas impresas con dibujos para colorear y unir objetos en correspondencia.</w:t>
      </w:r>
    </w:p>
    <w:p>
      <w:pPr>
        <w:numPr>
          <w:ilvl w:val="0"/>
          <w:numId w:val="2"/>
        </w:numPr>
      </w:pPr>
      <w:r>
        <w:rPr/>
        <w:t xml:space="preserve">Zona con alfombra o tapete para actividades en el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objetos pequeños.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>
      <w:pPr>
        <w:numPr>
          <w:ilvl w:val="0"/>
          <w:numId w:val="3"/>
        </w:numPr>
      </w:pPr>
      <w:r>
        <w:rPr/>
        <w:t xml:space="preserve">Familiaridad con vocabulario básico en español relacionado con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jugar a emparejar cosas, como cuando buscamos a nuestro par de calcetines o cuando ponemos la mesa. Vamos a descubrir juntos cómo encontrar que cada cosa tiene su pareja. Esto nos ayudará a contar y a organizar mejor nuestras cosas."
Activación de conocimientos previos:
Docente: muestra dos calcetines idénticos y pregunta: "¿Qué ven aquí? ¿Son iguales o diferentes? ¿Para qué sirven juntos?"
Estudiantes: responden y manipulan un par de calcetines que el docente les muestra.
Motivación y enganche:
Docente: canta una canción corta y sencilla sobre emparejar: "Tengo un calcetín, ¿dónde está su amigo? Uno y uno hacen dos, ¡vamos a emparejar!" invitando a los niños a repetir y moverse.
Estudiantes: cantan y bailan, mostrando entusiasmo por la actividad.
Contextualización:
Docente: "Cuando jugamos en casa o en el jardín, muchas veces tenemos que juntar cosas que van juntas, como los zapatos o las piezas de un rompecabezas. Hoy vamos a hacer eso aquí, juntos."
Estudiantes: escuchan y asienten, mostrando interés.
Fase de Desarrollo
Tiempo estimado: 40 minutos
Presentación del contenido:
Docente: "Miren estas tarjetas y estos objetos. Cada uno tiene un amigo o amiga que es igual o parecido. Nuestra tarea es encontrar quién es el amigo de quién. Vamos a usar nuestros ojos, manos y palabras para hacerlo."
Actividades de aprendizaje activo:
Actividad 1: Juego de Emparejar Tarjetas
Objetivo: Identificar y establecer relaciones uno a uno entre objetos en tarjetas.
Instrucciones:
Docente: reparte de 4 a 6 tarjetas mezcladas por niño o de a pares en grupos de 3-4 niños.
Docente: "Vamos a buscar la tarjeta que parece igual a la que tienes. Cuando encuentres la pareja, dile a tu amigo qué encontraste y por qué."
Estudiantes: buscan y emparejan las tarjetas, comentando en voz baja.
Docente: pasa entre los grupos, observando y haciendo preguntas como: "¿Qué tienen en común estas dos tarjetas? ¿Son iguales o diferentes?"
Organización: grupos pequeños de 3-4
Producto: pares de tarjetas emparejadas correctamente
Tiempo: 15 minutos
Actividad 2: Emparejando objetos reales
Objetivo: Emparejar objetos reales por características visibles para fortalecer la discriminación visual.
Instrucciones:
Docente: presenta objetos como calcetines, bloques y pelotas en el centro del círculo.
Docente: "Ahora vamos a buscar el amigo o amiga para cada objeto. Por ejemplo, este calcetín rojo, ¿dónde está el otro calcetín rojo?"
Estudiantes: se levantan y traen las parejas correspondientes.
Docente: pregunta: "¿Por qué elegiste ese? ¿Qué tienen en común?"
Organización: plenaria con participación individual
Producto: conjuntos de objetos emparejados
Tiempo: 15 minutos
Actividad 3: Dibuja y une
Objetivo: Expresar verbalmente y gráficamente la correspondencia entre dos conjuntos.
Instrucciones:
Docente: entrega hojas con dibujos de objetos desparejados (por ejemplo, 3 manzanas y 3 plátanos mezclados) y crayones.
Docente: "Vamos a dibujar líneas para unir cada manzana con un plátano, así mostramos que cada uno tiene su pareja."
Estudiantes: colorean y unen los objetos, verbalizando la acción.
Docente: pasa apoyando, preguntando: "¿Cuántos objetos uniste? ¿Quedó alguno sin pareja?"
Organización: individual
Producto: hoja con objetos unidos y coloreados
Tiempo: 10 minutos
Diferenciación:
Para estudiantes que terminan antes: se les invita a crear sus propias parejas con objetos del aula y a explicarlas al grupo.
Para estudiantes que necesitan apoyo: se les asigna un adulto o compañero para guiarles en la búsqueda y emparejamiento, usando pistas visuales y verbales claras.
Transiciones:
Después de emparejar tarjetas, el docente invita a recogerlas y les dice: "Ahora vamos a buscar parejas con cosas que podemos tocar, para seguir jugando con nuestros amigos."
Al terminar con objetos reales, el docente explica: "Muy bien, ahora vamos a usar lápices y colores para mostrar lo que aprendimos con las líneas y dibujos."
Fase de Cierre
Tiempo estimado: 10 minutos
Síntesis:
Docente: muestra un rotafolios con dos columnas y pide a los niños colocar dibujos o tarjetas en cada columna, formando pares visuales para resumir la clase.
Estudiantes: participan colocando sus pares y nombrándolos en voz alta.
Reflexión metacognitiva:
Docente pregunta: "¿Qué es una pareja o correspondencia? ¿Puedes decirme un ejemplo de algo que emparejaste hoy?"
Docente pregunta: "¿Te gustó buscar amigos para los objetos? ¿Por qué?"
Docente pregunta: "¿Dónde más en casa puedes buscar parejas o cosas que vayan juntas?"
Retroalimentación:
Docente: Felicita a todos por participar, destaca ejemplos concretos de emparejamientos correctos y anima a seguir buscando parejas en casa y en el aula.
Transferencia:
Docente: "Mañana seguiremos jugando con números y parejas, para que cada vez sea más fácil contar y entender los números."
Tarea o reto:
Docente: "En casa, busca con mamá o papá pares de cosas: calcetines, cucharas, juguetes. Cuéntanos qué encontraste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empareja correctamente objetos similares estableciendo correspondencia uno a uno.</w:t>
      </w:r>
    </w:p>
    <w:p>
      <w:pPr>
        <w:numPr>
          <w:ilvl w:val="0"/>
          <w:numId w:val="4"/>
        </w:numPr>
      </w:pPr>
      <w:r>
        <w:rPr/>
        <w:t xml:space="preserve">Expresa verbalmente la relación entre objetos emparejados.</w:t>
      </w:r>
    </w:p>
    <w:p>
      <w:pPr>
        <w:numPr>
          <w:ilvl w:val="0"/>
          <w:numId w:val="4"/>
        </w:numPr>
      </w:pPr>
      <w:r>
        <w:rPr/>
        <w:t xml:space="preserve">Participa activamente y colabora con sus compañeros durante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las actividades de emparejamiento (lista de cotejo con indicadores simples).</w:t>
      </w:r>
    </w:p>
    <w:p>
      <w:pPr>
        <w:numPr>
          <w:ilvl w:val="0"/>
          <w:numId w:val="5"/>
        </w:numPr>
      </w:pPr>
      <w:r>
        <w:rPr/>
        <w:t xml:space="preserve">Revisión de las hojas de dibujo y unión de objetos para verificar comprensión.</w:t>
      </w:r>
    </w:p>
    <w:p>
      <w:pPr>
        <w:numPr>
          <w:ilvl w:val="0"/>
          <w:numId w:val="5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Productos: tarjetas o bloques emparejados correctamente.</w:t>
      </w:r>
    </w:p>
    <w:p>
      <w:pPr>
        <w:numPr>
          <w:ilvl w:val="0"/>
          <w:numId w:val="6"/>
        </w:numPr>
      </w:pPr>
      <w:r>
        <w:rPr/>
        <w:t xml:space="preserve">Hojas de dibujo con líneas de unión entre objetos en correspondencia.</w:t>
      </w:r>
    </w:p>
    <w:p>
      <w:pPr>
        <w:numPr>
          <w:ilvl w:val="0"/>
          <w:numId w:val="6"/>
        </w:numPr>
      </w:pPr>
      <w:r>
        <w:rPr/>
        <w:t xml:space="preserve">Participación verbal y actitud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2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AB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B9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88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1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355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