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Descifrando mensajes: Análisis crítico para mentes técnicas</w:t>
      </w:r>
    </w:p>
    <w:p/>
    <w:p>
      <w:pPr/>
      <w:r>
        <w:rPr>
          <w:color w:val="666666"/>
          <w:sz w:val="20"/>
          <w:szCs w:val="20"/>
          <w:i w:val="1"/>
          <w:iCs w:val="1"/>
        </w:rPr>
        <w:t xml:space="preserve">Ciencias de la Educación | Educación general | Diseño Universal para el Aprendizaje</w:t>
      </w:r>
    </w:p>
    <w:p/>
    <w:p>
      <w:pPr/>
      <w:r>
        <w:rPr>
          <w:color w:val="2b6cb0"/>
          <w:sz w:val="28"/>
          <w:szCs w:val="28"/>
          <w:b w:val="1"/>
          <w:bCs w:val="1"/>
        </w:rPr>
        <w:t xml:space="preserve">Descripción</w:t>
      </w:r>
    </w:p>
    <w:p>
      <w:pPr/>
      <w:r>
        <w:rPr/>
        <w:t xml:space="preserve">Este plan de clase tiene como propósito que los estudiantes de educación técnica y tecnológica desarrollen habilidades para analizar críticamente discursos y mensajes en diversos formatos, fomentando un pensamiento reflexivo y fundamentado. Aprenderán a identificar intenciones, sesgos, estructuras y estrategias persuasivas en textos orales y escritos, así como en imágenes y medios digitales. Esta competencia es esencial para la toma de decisiones informadas y la comunicación efectiva en su vida personal, académica y profesional, especialmente en contextos técnicos donde la interpretación precisa de información es vital.</w:t>
      </w:r>
    </w:p>
    <w:p>
      <w:pPr/>
      <w:r>
        <w:rPr/>
        <w:t xml:space="preserve">El análisis crítico de mensajes les permitirá ser consumidores conscientes de información y desarrolladores responsables de contenidos, habilidades cada vez más demandadas en el entorno laboral tecnológico. La metodología se basa en el Diseño Universal para el Aprendizaje (DUA), ofreciendo múltiples formas de representación, expresión y motivación para atender la diversidad del aula y garantizar la inclusión.</w:t>
      </w:r>
    </w:p>
    <w:p/>
    <w:p>
      <w:pPr/>
      <w:r>
        <w:rPr>
          <w:color w:val="2b6cb0"/>
          <w:sz w:val="28"/>
          <w:szCs w:val="28"/>
          <w:b w:val="1"/>
          <w:bCs w:val="1"/>
        </w:rPr>
        <w:t xml:space="preserve">Objetivos de Aprendizaje</w:t>
      </w:r>
    </w:p>
    <w:p>
      <w:pPr>
        <w:numPr>
          <w:ilvl w:val="0"/>
          <w:numId w:val="1"/>
        </w:numPr>
      </w:pPr>
      <w:r>
        <w:rPr/>
        <w:t xml:space="preserve">Analizar discursos y mensajes identificando sus componentes y estrategias persuasivas.</w:t>
      </w:r>
    </w:p>
    <w:p>
      <w:pPr>
        <w:numPr>
          <w:ilvl w:val="0"/>
          <w:numId w:val="1"/>
        </w:numPr>
      </w:pPr>
      <w:r>
        <w:rPr/>
        <w:t xml:space="preserve">Comparar diferentes tipos de mensajes para detectar sesgos y objetivos implícitos.</w:t>
      </w:r>
    </w:p>
    <w:p>
      <w:pPr>
        <w:numPr>
          <w:ilvl w:val="0"/>
          <w:numId w:val="1"/>
        </w:numPr>
      </w:pPr>
      <w:r>
        <w:rPr/>
        <w:t xml:space="preserve">Argumentar con bases críticas sobre la intención y efecto de un mensaje en un contexto técnico.</w:t>
      </w:r>
    </w:p>
    <w:p>
      <w:pPr>
        <w:numPr>
          <w:ilvl w:val="0"/>
          <w:numId w:val="1"/>
        </w:numPr>
      </w:pPr>
      <w:r>
        <w:rPr/>
        <w:t xml:space="preserve">Crear un breve análisis escrito o visual que refleje la comprensión crítica de un discurso.</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Presentación digital (PowerPoint o PDF) con ejemplos de discursos y mensajes.</w:t>
      </w:r>
    </w:p>
    <w:p>
      <w:pPr>
        <w:numPr>
          <w:ilvl w:val="0"/>
          <w:numId w:val="2"/>
        </w:numPr>
      </w:pPr>
      <w:r>
        <w:rPr/>
        <w:t xml:space="preserve">Hojas impresas con fragmentos de discursos diversos (publicidad, político, técnico, social).</w:t>
      </w:r>
    </w:p>
    <w:p>
      <w:pPr>
        <w:numPr>
          <w:ilvl w:val="0"/>
          <w:numId w:val="2"/>
        </w:numPr>
      </w:pPr>
      <w:r>
        <w:rPr/>
        <w:t xml:space="preserve">Marcadores, papelógrafos o pizarras blancas para trabajo en grupos.</w:t>
      </w:r>
    </w:p>
    <w:p>
      <w:pPr>
        <w:numPr>
          <w:ilvl w:val="0"/>
          <w:numId w:val="2"/>
        </w:numPr>
      </w:pPr>
      <w:r>
        <w:rPr/>
        <w:t xml:space="preserve">Dispositivos móviles o tablets para consultar ejemplos en línea.</w:t>
      </w:r>
    </w:p>
    <w:p>
      <w:pPr>
        <w:numPr>
          <w:ilvl w:val="0"/>
          <w:numId w:val="2"/>
        </w:numPr>
      </w:pPr>
      <w:r>
        <w:rPr/>
        <w:t xml:space="preserve">Plantillas para análisis crítico (físicas o digitales).</w:t>
      </w:r>
    </w:p>
    <w:p/>
    <w:p>
      <w:pPr/>
      <w:r>
        <w:rPr>
          <w:color w:val="2b6cb0"/>
          <w:sz w:val="28"/>
          <w:szCs w:val="28"/>
          <w:b w:val="1"/>
          <w:bCs w:val="1"/>
        </w:rPr>
        <w:t xml:space="preserve">Requisitos Previos</w:t>
      </w:r>
    </w:p>
    <w:p>
      <w:pPr>
        <w:numPr>
          <w:ilvl w:val="0"/>
          <w:numId w:val="3"/>
        </w:numPr>
      </w:pPr>
      <w:r>
        <w:rPr/>
        <w:t xml:space="preserve">Conocimiento básico de comunicación oral y escrita.</w:t>
      </w:r>
    </w:p>
    <w:p>
      <w:pPr>
        <w:numPr>
          <w:ilvl w:val="0"/>
          <w:numId w:val="3"/>
        </w:numPr>
      </w:pPr>
      <w:r>
        <w:rPr/>
        <w:t xml:space="preserve">Experiencia previa en lectura comprensiva de textos técnicos y no técnicos.</w:t>
      </w:r>
    </w:p>
    <w:p>
      <w:pPr>
        <w:numPr>
          <w:ilvl w:val="0"/>
          <w:numId w:val="3"/>
        </w:numPr>
      </w:pPr>
      <w:r>
        <w:rPr/>
        <w:t xml:space="preserve">Habilidad para trabajar en equipo y expresar ideas.</w:t>
      </w:r>
    </w:p>
    <w:p>
      <w:pPr>
        <w:numPr>
          <w:ilvl w:val="0"/>
          <w:numId w:val="3"/>
        </w:numPr>
      </w:pPr>
      <w:r>
        <w:rPr/>
        <w:t xml:space="preserve">Familiaridad con conceptos básicos de persuasión y argumentación.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El docente explica que se trabajará en analizar discursos y mensajes para entender qué se quiere comunicar realmente y cómo esto puede influir en nuestras decisiones, especialmente en contextos técnicos y tecnológicos.</w:t>
      </w:r>
    </w:p>
    <w:p>
      <w:pPr/>
      <w:r>
        <w:rPr>
          <w:b w:val="1"/>
          <w:bCs w:val="1"/>
        </w:rPr>
        <w:t xml:space="preserve">Activación de conocimientos previos:</w:t>
      </w:r>
    </w:p>
    <w:p>
      <w:pPr>
        <w:numPr>
          <w:ilvl w:val="0"/>
          <w:numId w:val="4"/>
        </w:numPr>
      </w:pPr>
      <w:r>
        <w:rPr>
          <w:b w:val="1"/>
          <w:bCs w:val="1"/>
        </w:rPr>
        <w:t xml:space="preserve">Docente:</w:t>
      </w:r>
      <w:r>
        <w:rPr/>
        <w:t xml:space="preserve"> Pregunta directa: “¿Alguna vez compraron un producto o cambiaron de opinión por un anuncio o mensaje? ¿Qué fue lo que más les llamó la atención?”</w:t>
      </w:r>
    </w:p>
    <w:p>
      <w:pPr>
        <w:numPr>
          <w:ilvl w:val="0"/>
          <w:numId w:val="4"/>
        </w:numPr>
      </w:pPr>
      <w:r>
        <w:rPr>
          <w:b w:val="1"/>
          <w:bCs w:val="1"/>
        </w:rPr>
        <w:t xml:space="preserve">Estudiantes:</w:t>
      </w:r>
      <w:r>
        <w:rPr/>
        <w:t xml:space="preserve"> Responden brevemente en plenaria, compartiendo experiencias personales.</w:t>
      </w:r>
    </w:p>
    <w:p>
      <w:pPr/>
      <w:r>
        <w:rPr>
          <w:b w:val="1"/>
          <w:bCs w:val="1"/>
        </w:rPr>
        <w:t xml:space="preserve">Motivación y enganche:</w:t>
      </w:r>
    </w:p>
    <w:p>
      <w:pPr>
        <w:numPr>
          <w:ilvl w:val="0"/>
          <w:numId w:val="5"/>
        </w:numPr>
      </w:pPr>
      <w:r>
        <w:rPr>
          <w:b w:val="1"/>
          <w:bCs w:val="1"/>
        </w:rPr>
        <w:t xml:space="preserve">Docente:</w:t>
      </w:r>
      <w:r>
        <w:rPr/>
        <w:t xml:space="preserve"> Presenta un corto video de 2 minutos con anuncios publicitarios muy populares y un fragmento de discurso técnico con lenguaje persuasivo, luego pregunta: “¿Qué técnicas usan estos mensajes para llamar tu atención?”</w:t>
      </w:r>
    </w:p>
    <w:p>
      <w:pPr>
        <w:numPr>
          <w:ilvl w:val="0"/>
          <w:numId w:val="5"/>
        </w:numPr>
      </w:pPr>
      <w:r>
        <w:rPr>
          <w:b w:val="1"/>
          <w:bCs w:val="1"/>
        </w:rPr>
        <w:t xml:space="preserve">Estudiantes:</w:t>
      </w:r>
      <w:r>
        <w:rPr/>
        <w:t xml:space="preserve"> Observan el video y responden en voz alta, generando interés y curiosidad por descubrir esas técnicas.</w:t>
      </w:r>
    </w:p>
    <w:p>
      <w:pPr/>
      <w:r>
        <w:rPr>
          <w:b w:val="1"/>
          <w:bCs w:val="1"/>
        </w:rPr>
        <w:t xml:space="preserve">Contextualización:</w:t>
      </w:r>
    </w:p>
    <w:p>
      <w:pPr>
        <w:numPr>
          <w:ilvl w:val="0"/>
          <w:numId w:val="6"/>
        </w:numPr>
      </w:pPr>
      <w:r>
        <w:rPr>
          <w:b w:val="1"/>
          <w:bCs w:val="1"/>
        </w:rPr>
        <w:t xml:space="preserve">Docente:</w:t>
      </w:r>
      <w:r>
        <w:rPr/>
        <w:t xml:space="preserve"> Explica cómo en su futuro profesional es clave entender y crear mensajes claros y críticos para evitar errores, malas decisiones o manipulaciones.</w:t>
      </w:r>
    </w:p>
    <w:p>
      <w:pPr>
        <w:numPr>
          <w:ilvl w:val="0"/>
          <w:numId w:val="6"/>
        </w:numPr>
      </w:pPr>
      <w:r>
        <w:rPr>
          <w:b w:val="1"/>
          <w:bCs w:val="1"/>
        </w:rPr>
        <w:t xml:space="preserve">Estudiantes:</w:t>
      </w:r>
      <w:r>
        <w:rPr/>
        <w:t xml:space="preserve"> Reflexionan sobre la importancia de esta habilidad aplicada a su formación técnica y vida cotidiana.</w:t>
      </w:r>
    </w:p>
    <w:p>
      <w:pPr/>
      <w:r>
        <w:rPr/>
        <w:t xml:space="preserve">Fase de Desarrollo</w:t>
      </w:r>
    </w:p>
    <w:p>
      <w:pPr/>
      <w:r>
        <w:rPr>
          <w:b w:val="1"/>
          <w:bCs w:val="1"/>
        </w:rPr>
        <w:t xml:space="preserve">Tiempo estimado:</w:t>
      </w:r>
      <w:r>
        <w:rPr>
          <w:b w:val="1"/>
          <w:bCs w:val="1"/>
        </w:rPr>
        <w:t xml:space="preserve"> 78 minutos</w:t>
      </w:r>
    </w:p>
    <w:p>
      <w:pPr/>
      <w:r>
        <w:rPr>
          <w:b w:val="1"/>
          <w:bCs w:val="1"/>
        </w:rPr>
        <w:t xml:space="preserve">Presentación del contenido:</w:t>
      </w:r>
    </w:p>
    <w:p>
      <w:pPr/>
      <w:r>
        <w:rPr/>
        <w:t xml:space="preserve">El docente introduce conceptos clave como componentes del discurso (emisor, receptor, mensaje, contexto), tipos de mensajes (informativos, persuasivos, técnicos), y estrategias de persuasión (apelar a emociones, datos, autoridad). Usa recursos visuales, ejemplos variados y lenguaje claro, apoyando con esquemas y videos breves.</w:t>
      </w:r>
    </w:p>
    <w:p>
      <w:pPr/>
      <w:r>
        <w:rPr>
          <w:b w:val="1"/>
          <w:bCs w:val="1"/>
        </w:rPr>
        <w:t xml:space="preserve">Actividad 1: Identificando componentes y estrategias en mensajes</w:t>
      </w:r>
    </w:p>
    <w:p>
      <w:pPr>
        <w:numPr>
          <w:ilvl w:val="0"/>
          <w:numId w:val="7"/>
        </w:numPr>
      </w:pPr>
      <w:r>
        <w:rPr>
          <w:b w:val="1"/>
          <w:bCs w:val="1"/>
        </w:rPr>
        <w:t xml:space="preserve">Objetivo:</w:t>
      </w:r>
      <w:r>
        <w:rPr/>
        <w:t xml:space="preserve"> Analizar discursos y mensajes identificando sus componentes y estrategias persuasivas.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al aula en grupos de 4. Entrega a cada grupo fragmentos impresos de distintos discursos o anuncios.</w:t>
      </w:r>
    </w:p>
    <w:p>
      <w:pPr>
        <w:numPr>
          <w:ilvl w:val="1"/>
          <w:numId w:val="7"/>
        </w:numPr>
      </w:pPr>
      <w:r>
        <w:rPr/>
        <w:t xml:space="preserve">Indica que deben leerlos y completar una plantilla con: Emisor, receptor, propósito, tipo de mensaje, y estrategias persuasivas detectadas.</w:t>
      </w:r>
    </w:p>
    <w:p>
      <w:pPr>
        <w:numPr>
          <w:ilvl w:val="1"/>
          <w:numId w:val="7"/>
        </w:numPr>
      </w:pPr>
      <w:r>
        <w:rPr/>
        <w:t xml:space="preserve">Recuerda que pueden usar dispositivos para buscar términos o aclarar dudas.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Plantilla completada con análisis grupal.</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Circular entre grupos, hacer preguntas guía como “¿Qué objetivo tiene este mensaje?”, “¿Qué técnicas usa para convencer?”, “¿A qué tipo de público se dirige?”</w:t>
      </w:r>
    </w:p>
    <w:p>
      <w:pPr/>
      <w:r>
        <w:rPr>
          <w:b w:val="1"/>
          <w:bCs w:val="1"/>
        </w:rPr>
        <w:t xml:space="preserve">Actividad 2: Comparando mensajes para detectar sesgos</w:t>
      </w:r>
    </w:p>
    <w:p>
      <w:pPr>
        <w:numPr>
          <w:ilvl w:val="0"/>
          <w:numId w:val="8"/>
        </w:numPr>
      </w:pPr>
      <w:r>
        <w:rPr>
          <w:b w:val="1"/>
          <w:bCs w:val="1"/>
        </w:rPr>
        <w:t xml:space="preserve">Objetivo:</w:t>
      </w:r>
      <w:r>
        <w:rPr/>
        <w:t xml:space="preserve"> Comparar diferentes tipos de mensajes para detectar sesgos y objetivos implícitos.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Proporciona a cada grupo dos mensajes sobre un mismo tema (ejemplo: promoción de un producto técnico vs crítica al mismo).</w:t>
      </w:r>
    </w:p>
    <w:p>
      <w:pPr>
        <w:numPr>
          <w:ilvl w:val="1"/>
          <w:numId w:val="8"/>
        </w:numPr>
      </w:pPr>
      <w:r>
        <w:rPr/>
        <w:t xml:space="preserve">Solicita que identifiquen diferencias en el lenguaje, enfoque, y posibles sesgos o intenciones ocultas.</w:t>
      </w:r>
    </w:p>
    <w:p>
      <w:pPr>
        <w:numPr>
          <w:ilvl w:val="1"/>
          <w:numId w:val="8"/>
        </w:numPr>
      </w:pPr>
      <w:r>
        <w:rPr/>
        <w:t xml:space="preserve">Solicita que preparen una breve exposición para compartir sus hallazgos.</w:t>
      </w:r>
    </w:p>
    <w:p>
      <w:pPr>
        <w:numPr>
          <w:ilvl w:val="0"/>
          <w:numId w:val="8"/>
        </w:numPr>
      </w:pPr>
      <w:r>
        <w:rPr>
          <w:b w:val="1"/>
          <w:bCs w:val="1"/>
        </w:rPr>
        <w:t xml:space="preserve">Organización:</w:t>
      </w:r>
      <w:r>
        <w:rPr/>
        <w:t xml:space="preserve"> Mismos grupos de 4.</w:t>
      </w:r>
    </w:p>
    <w:p>
      <w:pPr>
        <w:numPr>
          <w:ilvl w:val="0"/>
          <w:numId w:val="8"/>
        </w:numPr>
      </w:pPr>
      <w:r>
        <w:rPr>
          <w:b w:val="1"/>
          <w:bCs w:val="1"/>
        </w:rPr>
        <w:t xml:space="preserve">Producto:</w:t>
      </w:r>
      <w:r>
        <w:rPr/>
        <w:t xml:space="preserve"> Lista de diferencias y sesgos, y exposición breve (5 minutos por grupo).</w:t>
      </w:r>
    </w:p>
    <w:p>
      <w:pPr>
        <w:numPr>
          <w:ilvl w:val="0"/>
          <w:numId w:val="8"/>
        </w:numPr>
      </w:pPr>
      <w:r>
        <w:rPr>
          <w:b w:val="1"/>
          <w:bCs w:val="1"/>
        </w:rPr>
        <w:t xml:space="preserve">Tiempo:</w:t>
      </w:r>
      <w:r>
        <w:rPr/>
        <w:t xml:space="preserve"> 25 minutos (20 para análisis, 5 para exposiciones rápidas).</w:t>
      </w:r>
    </w:p>
    <w:p>
      <w:pPr>
        <w:numPr>
          <w:ilvl w:val="0"/>
          <w:numId w:val="8"/>
        </w:numPr>
      </w:pPr>
      <w:r>
        <w:rPr>
          <w:b w:val="1"/>
          <w:bCs w:val="1"/>
        </w:rPr>
        <w:t xml:space="preserve">Rol del docente:</w:t>
      </w:r>
      <w:r>
        <w:rPr/>
        <w:t xml:space="preserve"> Facilitar discusión, preguntar “¿Por qué creen que este mensaje presenta esta información así?”, “¿Qué impacto puede tener en el receptor?”</w:t>
      </w:r>
    </w:p>
    <w:p>
      <w:pPr/>
      <w:r>
        <w:rPr>
          <w:b w:val="1"/>
          <w:bCs w:val="1"/>
        </w:rPr>
        <w:t xml:space="preserve">Actividad 3: Argumentando el análisis crítico</w:t>
      </w:r>
    </w:p>
    <w:p>
      <w:pPr>
        <w:numPr>
          <w:ilvl w:val="0"/>
          <w:numId w:val="9"/>
        </w:numPr>
      </w:pPr>
      <w:r>
        <w:rPr>
          <w:b w:val="1"/>
          <w:bCs w:val="1"/>
        </w:rPr>
        <w:t xml:space="preserve">Objetivo:</w:t>
      </w:r>
      <w:r>
        <w:rPr/>
        <w:t xml:space="preserve"> Argumentar con bases críticas sobre la intención y efecto de un mensaje en un contexto técnico.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Pide a cada estudiante escribir un breve texto (de 5 a 7 líneas) donde explique su opinión crítica sobre uno de los mensajes analizados, argumentando con evidencia.</w:t>
      </w:r>
    </w:p>
    <w:p>
      <w:pPr>
        <w:numPr>
          <w:ilvl w:val="1"/>
          <w:numId w:val="9"/>
        </w:numPr>
      </w:pPr>
      <w:r>
        <w:rPr/>
        <w:t xml:space="preserve">Ofrece opciones para quienes prefieran expresar su análisis mediante un esquema visual o mapa conceptual.</w:t>
      </w:r>
    </w:p>
    <w:p>
      <w:pPr>
        <w:numPr>
          <w:ilvl w:val="0"/>
          <w:numId w:val="9"/>
        </w:numPr>
      </w:pPr>
      <w:r>
        <w:rPr>
          <w:b w:val="1"/>
          <w:bCs w:val="1"/>
        </w:rPr>
        <w:t xml:space="preserve">Organización:</w:t>
      </w:r>
      <w:r>
        <w:rPr/>
        <w:t xml:space="preserve"> Trabajo individual.</w:t>
      </w:r>
    </w:p>
    <w:p>
      <w:pPr>
        <w:numPr>
          <w:ilvl w:val="0"/>
          <w:numId w:val="9"/>
        </w:numPr>
      </w:pPr>
      <w:r>
        <w:rPr>
          <w:b w:val="1"/>
          <w:bCs w:val="1"/>
        </w:rPr>
        <w:t xml:space="preserve">Producto:</w:t>
      </w:r>
      <w:r>
        <w:rPr/>
        <w:t xml:space="preserve"> Texto escrito o esquema visual de análisis crítico.</w:t>
      </w:r>
    </w:p>
    <w:p>
      <w:pPr>
        <w:numPr>
          <w:ilvl w:val="0"/>
          <w:numId w:val="9"/>
        </w:numPr>
      </w:pPr>
      <w:r>
        <w:rPr>
          <w:b w:val="1"/>
          <w:bCs w:val="1"/>
        </w:rPr>
        <w:t xml:space="preserve">Tiempo:</w:t>
      </w:r>
      <w:r>
        <w:rPr/>
        <w:t xml:space="preserve"> 23 minutos.</w:t>
      </w:r>
    </w:p>
    <w:p>
      <w:pPr>
        <w:numPr>
          <w:ilvl w:val="0"/>
          <w:numId w:val="9"/>
        </w:numPr>
      </w:pPr>
      <w:r>
        <w:rPr>
          <w:b w:val="1"/>
          <w:bCs w:val="1"/>
        </w:rPr>
        <w:t xml:space="preserve">Rol del docente:</w:t>
      </w:r>
      <w:r>
        <w:rPr/>
        <w:t xml:space="preserve"> Asistir a quienes tengan dudas, sugerir palabras o frases para argumentar, revisar avances y dar retroalimentación inmediata.</w:t>
      </w:r>
    </w:p>
    <w:p>
      <w:pPr/>
      <w:r>
        <w:rPr>
          <w:b w:val="1"/>
          <w:bCs w:val="1"/>
        </w:rPr>
        <w:t xml:space="preserve">Diferenciación</w:t>
      </w:r>
    </w:p>
    <w:p>
      <w:pPr>
        <w:numPr>
          <w:ilvl w:val="0"/>
          <w:numId w:val="10"/>
        </w:numPr>
      </w:pPr>
      <w:r>
        <w:rPr/>
        <w:t xml:space="preserve">Para estudiantes que terminan antes: invitarlos a identificar ejemplos adicionales en videos o anuncios en línea y preparar preguntas para sus compañeros.</w:t>
      </w:r>
    </w:p>
    <w:p>
      <w:pPr>
        <w:numPr>
          <w:ilvl w:val="0"/>
          <w:numId w:val="10"/>
        </w:numPr>
      </w:pPr>
      <w:r>
        <w:rPr/>
        <w:t xml:space="preserve">Para estudiantes que necesitan apoyo: ofrecer ejemplos modelados, vocabulario guiado y apoyo individual para completar las plantillas o redactar argumentos.</w:t>
      </w:r>
    </w:p>
    <w:p>
      <w:pPr/>
      <w:r>
        <w:rPr>
          <w:b w:val="1"/>
          <w:bCs w:val="1"/>
        </w:rPr>
        <w:t xml:space="preserve">Transiciones</w:t>
      </w:r>
    </w:p>
    <w:p>
      <w:pPr>
        <w:numPr>
          <w:ilvl w:val="0"/>
          <w:numId w:val="11"/>
        </w:numPr>
      </w:pPr>
      <w:r>
        <w:rPr/>
        <w:t xml:space="preserve">El docente conecta cada actividad resaltando cómo cada paso profundiza el análisis crítico y prepara para expresar con claridad sus ideas, pasando de la identificación a la comparación y finalmente a la argumentación.</w:t>
      </w:r>
    </w:p>
    <w:p>
      <w:pPr/>
      <w:r>
        <w:rPr/>
        <w:t xml:space="preserve">Fase de Cierre</w:t>
      </w:r>
    </w:p>
    <w:p>
      <w:pPr/>
      <w:r>
        <w:rPr>
          <w:b w:val="1"/>
          <w:bCs w:val="1"/>
        </w:rPr>
        <w:t xml:space="preserve">Tiempo estimado:</w:t>
      </w:r>
      <w:r>
        <w:rPr>
          <w:b w:val="1"/>
          <w:bCs w:val="1"/>
        </w:rPr>
        <w:t xml:space="preserve"> 22 minutos</w:t>
      </w:r>
    </w:p>
    <w:p>
      <w:pPr/>
      <w:r>
        <w:rPr>
          <w:b w:val="1"/>
          <w:bCs w:val="1"/>
        </w:rPr>
        <w:t xml:space="preserve">Síntesis:</w:t>
      </w:r>
    </w:p>
    <w:p>
      <w:pPr>
        <w:numPr>
          <w:ilvl w:val="0"/>
          <w:numId w:val="12"/>
        </w:numPr>
      </w:pPr>
      <w:r>
        <w:rPr>
          <w:b w:val="1"/>
          <w:bCs w:val="1"/>
        </w:rPr>
        <w:t xml:space="preserve">Docente:</w:t>
      </w:r>
      <w:r>
        <w:rPr/>
        <w:t xml:space="preserve"> Solicita que en plenaria cada grupo comparta una conclusión clave del análisis realizado.</w:t>
      </w:r>
    </w:p>
    <w:p>
      <w:pPr>
        <w:numPr>
          <w:ilvl w:val="0"/>
          <w:numId w:val="12"/>
        </w:numPr>
      </w:pPr>
      <w:r>
        <w:rPr/>
        <w:t xml:space="preserve">Luego propone un “ticket de salida”: cada estudiante escribe en una tarjeta o digitalmente tres ideas que aprendió, una dificultad que tuvo y una pregunta para seguir explorando.</w:t>
      </w:r>
    </w:p>
    <w:p>
      <w:pPr/>
      <w:r>
        <w:rPr>
          <w:b w:val="1"/>
          <w:bCs w:val="1"/>
        </w:rPr>
        <w:t xml:space="preserve">Reflexión metacognitiva:</w:t>
      </w:r>
    </w:p>
    <w:p>
      <w:pPr>
        <w:numPr>
          <w:ilvl w:val="0"/>
          <w:numId w:val="13"/>
        </w:numPr>
      </w:pPr>
      <w:r>
        <w:rPr/>
        <w:t xml:space="preserve">¿Cómo me ayudó identificar las estrategias persuasivas a entender mejor los mensajes?</w:t>
      </w:r>
    </w:p>
    <w:p>
      <w:pPr>
        <w:numPr>
          <w:ilvl w:val="0"/>
          <w:numId w:val="13"/>
        </w:numPr>
      </w:pPr>
      <w:r>
        <w:rPr/>
        <w:t xml:space="preserve">¿Qué fue lo más difícil de comparar y argumentar sobre los discursos?</w:t>
      </w:r>
    </w:p>
    <w:p>
      <w:pPr>
        <w:numPr>
          <w:ilvl w:val="0"/>
          <w:numId w:val="13"/>
        </w:numPr>
      </w:pPr>
      <w:r>
        <w:rPr/>
        <w:t xml:space="preserve">¿De qué forma puedo aplicar este análisis en mi vida diaria o trabajo técnico?</w:t>
      </w:r>
    </w:p>
    <w:p>
      <w:pPr/>
      <w:r>
        <w:rPr>
          <w:b w:val="1"/>
          <w:bCs w:val="1"/>
        </w:rPr>
        <w:t xml:space="preserve">Retroalimentación:</w:t>
      </w:r>
    </w:p>
    <w:p>
      <w:pPr>
        <w:numPr>
          <w:ilvl w:val="0"/>
          <w:numId w:val="14"/>
        </w:numPr>
      </w:pPr>
      <w:r>
        <w:rPr>
          <w:b w:val="1"/>
          <w:bCs w:val="1"/>
        </w:rPr>
        <w:t xml:space="preserve">Docente:</w:t>
      </w:r>
      <w:r>
        <w:rPr/>
        <w:t xml:space="preserve"> Lee algunas tarjetas en voz alta, comenta aportes destacados, aclara dudas y felicita avances, motivando el desarrollo continuo del pensamiento crítico.</w:t>
      </w:r>
    </w:p>
    <w:p>
      <w:pPr/>
      <w:r>
        <w:rPr>
          <w:b w:val="1"/>
          <w:bCs w:val="1"/>
        </w:rPr>
        <w:t xml:space="preserve">Transferencia:</w:t>
      </w:r>
    </w:p>
    <w:p>
      <w:pPr>
        <w:numPr>
          <w:ilvl w:val="0"/>
          <w:numId w:val="15"/>
        </w:numPr>
      </w:pPr>
      <w:r>
        <w:rPr>
          <w:b w:val="1"/>
          <w:bCs w:val="1"/>
        </w:rPr>
        <w:t xml:space="preserve">Docente:</w:t>
      </w:r>
      <w:r>
        <w:rPr/>
        <w:t xml:space="preserve"> Explica que en próximas actividades se profundizará en creación de mensajes técnicos con este enfoque crítico para comunicar con eficacia.</w:t>
      </w:r>
    </w:p>
    <w:p>
      <w:pPr/>
      <w:r>
        <w:rPr>
          <w:b w:val="1"/>
          <w:bCs w:val="1"/>
        </w:rPr>
        <w:t xml:space="preserve">Tarea o reto:</w:t>
      </w:r>
    </w:p>
    <w:p>
      <w:pPr>
        <w:numPr>
          <w:ilvl w:val="0"/>
          <w:numId w:val="16"/>
        </w:numPr>
      </w:pPr>
      <w:r>
        <w:rPr/>
        <w:t xml:space="preserve">Buscar en internet un anuncio o discurso técnico real, analizarlo con la plantilla vista en clase y traer el análisis para compartir en la siguiente sesión.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el desarrollo (observación y retroalimentación en actividades grupales e individuales), y sumativa en el cierre (ticket de salida y análisis escrito/visual).</w:t>
      </w:r>
    </w:p>
    <w:p>
      <w:pPr/>
      <w:r>
        <w:rPr>
          <w:b w:val="1"/>
          <w:bCs w:val="1"/>
        </w:rPr>
        <w:t xml:space="preserve">Criterios de evaluación:</w:t>
      </w:r>
    </w:p>
    <w:p>
      <w:pPr>
        <w:numPr>
          <w:ilvl w:val="0"/>
          <w:numId w:val="17"/>
        </w:numPr>
      </w:pPr>
      <w:r>
        <w:rPr/>
        <w:t xml:space="preserve">Identifica correctamente los componentes y estrategias en diferentes discursos (Objetivo 1).</w:t>
      </w:r>
    </w:p>
    <w:p>
      <w:pPr>
        <w:numPr>
          <w:ilvl w:val="0"/>
          <w:numId w:val="17"/>
        </w:numPr>
      </w:pPr>
      <w:r>
        <w:rPr/>
        <w:t xml:space="preserve">Detecta y explica sesgos y diferencias entre mensajes sobre un mismo tema (Objetivo 2).</w:t>
      </w:r>
    </w:p>
    <w:p>
      <w:pPr>
        <w:numPr>
          <w:ilvl w:val="0"/>
          <w:numId w:val="17"/>
        </w:numPr>
      </w:pPr>
      <w:r>
        <w:rPr/>
        <w:t xml:space="preserve">Argumenta con evidencia su opinión crítica sobre un mensaje (Objetivo 3).</w:t>
      </w:r>
    </w:p>
    <w:p>
      <w:pPr>
        <w:numPr>
          <w:ilvl w:val="0"/>
          <w:numId w:val="17"/>
        </w:numPr>
      </w:pPr>
      <w:r>
        <w:rPr/>
        <w:t xml:space="preserve">Elabora un análisis escrito o visual coherente, claro y fundamentado (Objetivo 4).</w:t>
      </w:r>
    </w:p>
    <w:p>
      <w:pPr/>
      <w:r>
        <w:rPr>
          <w:b w:val="1"/>
          <w:bCs w:val="1"/>
        </w:rPr>
        <w:t xml:space="preserve">Instrumentos sugeridos:</w:t>
      </w:r>
    </w:p>
    <w:p>
      <w:pPr>
        <w:numPr>
          <w:ilvl w:val="0"/>
          <w:numId w:val="18"/>
        </w:numPr>
      </w:pPr>
      <w:r>
        <w:rPr/>
        <w:t xml:space="preserve">Lista de cotejo para análisis de componentes y estrategias en la actividad grupal.</w:t>
      </w:r>
    </w:p>
    <w:p>
      <w:pPr>
        <w:numPr>
          <w:ilvl w:val="0"/>
          <w:numId w:val="18"/>
        </w:numPr>
      </w:pPr>
      <w:r>
        <w:rPr/>
        <w:t xml:space="preserve">Rúbrica para evaluar la argumentación escrita o visual individual.</w:t>
      </w:r>
    </w:p>
    <w:p>
      <w:pPr>
        <w:numPr>
          <w:ilvl w:val="0"/>
          <w:numId w:val="18"/>
        </w:numPr>
      </w:pPr>
      <w:r>
        <w:rPr/>
        <w:t xml:space="preserve">Observación directa y registro anecdótico durante exposiciones y discusiones.</w:t>
      </w:r>
    </w:p>
    <w:p>
      <w:pPr>
        <w:numPr>
          <w:ilvl w:val="0"/>
          <w:numId w:val="18"/>
        </w:numPr>
      </w:pPr>
      <w:r>
        <w:rPr/>
        <w:t xml:space="preserve">Autoevaluación breve con preguntas guía para reflexión metacognitiva.</w:t>
      </w:r>
    </w:p>
    <w:p>
      <w:pPr/>
      <w:r>
        <w:rPr>
          <w:b w:val="1"/>
          <w:bCs w:val="1"/>
        </w:rPr>
        <w:t xml:space="preserve">Evidencias de aprendizaje:</w:t>
      </w:r>
      <w:r>
        <w:rPr/>
        <w:t xml:space="preserve"> Plantillas grupales completas, exposiciones orales, textos o esquemas individuales y tickets de salida que reflejan comprensión y aplicación del análisis crítico.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225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A30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3C3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2E4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E30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0E8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BB5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385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66F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8DC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812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667A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9587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983E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9E51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39EF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61E0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7E6C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2026-09-25T23:35:20-05:00</dcterms:created>
  <dcterms:modified xsi:type="dcterms:W3CDTF">2026-09-25T23:35:20-05:00</dcterms:modified>
</cp:coreProperties>
</file>

<file path=docProps/custom.xml><?xml version="1.0" encoding="utf-8"?>
<Properties xmlns="http://schemas.openxmlformats.org/officeDocument/2006/custom-properties" xmlns:vt="http://schemas.openxmlformats.org/officeDocument/2006/docPropsVTypes"/>
</file>