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gigantes números: ¡Conociendo las decenas de millón!</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esta sesión, los estudiantes descubrirán la fascinante lectura, escritura y representación de números hasta las decenas de millón. Este aprendizaje es fundamental para que comprendan la magnitud y el valor posicional de números grandes, algo que encuentran en su vida diaria, como cuando leen cifras en noticias, precios o distancias. A través de actividades colaborativas y la creación de un proyecto, los niños desarrollarán habilidades matemáticas y el pensamiento crítico, al mismo tiempo que aplican lo aprendido en un contexto real. El proyecto les permitirá construir su propio "Árbol de Números Gigantes", donde representarán números grandes usando diferentes formatos, reforzando así su comprensión y capacidad para comunicar ideas numéricas.</w:t>
      </w:r>
    </w:p>
    <w:p/>
    <w:p>
      <w:pPr/>
      <w:r>
        <w:rPr>
          <w:color w:val="2b6cb0"/>
          <w:sz w:val="28"/>
          <w:szCs w:val="28"/>
          <w:b w:val="1"/>
          <w:bCs w:val="1"/>
        </w:rPr>
        <w:t xml:space="preserve">Objetivos de Aprendizaje</w:t>
      </w:r>
    </w:p>
    <w:p>
      <w:pPr>
        <w:numPr>
          <w:ilvl w:val="0"/>
          <w:numId w:val="1"/>
        </w:numPr>
      </w:pPr>
      <w:r>
        <w:rPr/>
        <w:t xml:space="preserve">Identificar y leer números hasta las decenas de millón correctamente.</w:t>
      </w:r>
    </w:p>
    <w:p>
      <w:pPr>
        <w:numPr>
          <w:ilvl w:val="0"/>
          <w:numId w:val="1"/>
        </w:numPr>
      </w:pPr>
      <w:r>
        <w:rPr/>
        <w:t xml:space="preserve">Escribir números en forma numérica y en palabras, comprendiendo su valor posicional.</w:t>
      </w:r>
    </w:p>
    <w:p>
      <w:pPr>
        <w:numPr>
          <w:ilvl w:val="0"/>
          <w:numId w:val="1"/>
        </w:numPr>
      </w:pPr>
      <w:r>
        <w:rPr/>
        <w:t xml:space="preserve">Representar números grandes usando diferentes formatos visuales y simbólicos.</w:t>
      </w:r>
    </w:p>
    <w:p>
      <w:pPr>
        <w:numPr>
          <w:ilvl w:val="0"/>
          <w:numId w:val="1"/>
        </w:numPr>
      </w:pPr>
      <w:r>
        <w:rPr/>
        <w:t xml:space="preserve">Colaborar en equipo para crear un producto tangible que refleje su comprensión numérica.</w:t>
      </w:r>
    </w:p>
    <w:p>
      <w:pPr>
        <w:numPr>
          <w:ilvl w:val="0"/>
          <w:numId w:val="1"/>
        </w:numPr>
      </w:pPr>
      <w:r>
        <w:rPr/>
        <w:t xml:space="preserve">Reflexionar sobre la importancia de los números grandes y su uso en la vida cotidiana.</w:t>
      </w:r>
    </w:p>
    <w:p/>
    <w:p>
      <w:pPr/>
      <w:r>
        <w:rPr>
          <w:color w:val="2b6cb0"/>
          <w:sz w:val="28"/>
          <w:szCs w:val="28"/>
          <w:b w:val="1"/>
          <w:bCs w:val="1"/>
        </w:rPr>
        <w:t xml:space="preserve">Recursos Necesarios</w:t>
      </w:r>
    </w:p>
    <w:p>
      <w:pPr>
        <w:numPr>
          <w:ilvl w:val="0"/>
          <w:numId w:val="2"/>
        </w:numPr>
      </w:pPr>
      <w:r>
        <w:rPr/>
        <w:t xml:space="preserve">Cartulinas grandes de colores (al menos 5)</w:t>
      </w:r>
    </w:p>
    <w:p>
      <w:pPr>
        <w:numPr>
          <w:ilvl w:val="0"/>
          <w:numId w:val="2"/>
        </w:numPr>
      </w:pPr>
      <w:r>
        <w:rPr/>
        <w:t xml:space="preserve">Marcadores, lápices de colores y plumones</w:t>
      </w:r>
    </w:p>
    <w:p>
      <w:pPr>
        <w:numPr>
          <w:ilvl w:val="0"/>
          <w:numId w:val="2"/>
        </w:numPr>
      </w:pPr>
      <w:r>
        <w:rPr/>
        <w:t xml:space="preserve">Tarjetas con números escritos en forma numérica y en palabras (preparadas por el docente)</w:t>
      </w:r>
    </w:p>
    <w:p>
      <w:pPr>
        <w:numPr>
          <w:ilvl w:val="0"/>
          <w:numId w:val="2"/>
        </w:numPr>
      </w:pPr>
      <w:r>
        <w:rPr/>
        <w:t xml:space="preserve">Regletas o bloques base diez (si están disponibles)</w:t>
      </w:r>
    </w:p>
    <w:p>
      <w:pPr>
        <w:numPr>
          <w:ilvl w:val="0"/>
          <w:numId w:val="2"/>
        </w:numPr>
      </w:pPr>
      <w:r>
        <w:rPr/>
        <w:t xml:space="preserve">Hojas blancas para anotaciones</w:t>
      </w:r>
    </w:p>
    <w:p>
      <w:pPr>
        <w:numPr>
          <w:ilvl w:val="0"/>
          <w:numId w:val="2"/>
        </w:numPr>
      </w:pPr>
      <w:r>
        <w:rPr/>
        <w:t xml:space="preserve">Proyector o computadora con acceso a video educativo sobre números grandes (1 video de 5 minutos)</w:t>
      </w:r>
    </w:p>
    <w:p>
      <w:pPr>
        <w:numPr>
          <w:ilvl w:val="0"/>
          <w:numId w:val="2"/>
        </w:numPr>
      </w:pPr>
      <w:r>
        <w:rPr/>
        <w:t xml:space="preserve">Plantillas impresas con cuadros para representar números (valor posicional)</w:t>
      </w:r>
    </w:p>
    <w:p>
      <w:pPr>
        <w:numPr>
          <w:ilvl w:val="0"/>
          <w:numId w:val="2"/>
        </w:numPr>
      </w:pPr>
      <w:r>
        <w:rPr/>
        <w:t xml:space="preserve">Reloj o cronómetro</w:t>
      </w:r>
    </w:p>
    <w:p>
      <w:pPr>
        <w:numPr>
          <w:ilvl w:val="0"/>
          <w:numId w:val="2"/>
        </w:numPr>
      </w:pPr>
      <w:r>
        <w:rPr/>
        <w:t xml:space="preserve">Carteles con palabras clave de valor posicional (unidad, decena, centena, millar, decena de millar, centena de millar, millón, decena de millón)</w:t>
      </w:r>
    </w:p>
    <w:p/>
    <w:p>
      <w:pPr/>
      <w:r>
        <w:rPr>
          <w:color w:val="2b6cb0"/>
          <w:sz w:val="28"/>
          <w:szCs w:val="28"/>
          <w:b w:val="1"/>
          <w:bCs w:val="1"/>
        </w:rPr>
        <w:t xml:space="preserve">Requisitos Previos</w:t>
      </w:r>
    </w:p>
    <w:p>
      <w:pPr>
        <w:numPr>
          <w:ilvl w:val="0"/>
          <w:numId w:val="3"/>
        </w:numPr>
      </w:pPr>
      <w:r>
        <w:rPr/>
        <w:t xml:space="preserve">Reconocimiento de números hasta cien mil.</w:t>
      </w:r>
    </w:p>
    <w:p>
      <w:pPr>
        <w:numPr>
          <w:ilvl w:val="0"/>
          <w:numId w:val="3"/>
        </w:numPr>
      </w:pPr>
      <w:r>
        <w:rPr/>
        <w:t xml:space="preserve">Habilidad básica para leer y escribir números y palabras numéricas simples.</w:t>
      </w:r>
    </w:p>
    <w:p>
      <w:pPr>
        <w:numPr>
          <w:ilvl w:val="0"/>
          <w:numId w:val="3"/>
        </w:numPr>
      </w:pPr>
      <w:r>
        <w:rPr/>
        <w:t xml:space="preserve">Conocimiento previo del valor posicional en números menores (unidades, decenas, centenas).</w:t>
      </w:r>
    </w:p>
    <w:p>
      <w:pPr>
        <w:numPr>
          <w:ilvl w:val="0"/>
          <w:numId w:val="3"/>
        </w:numPr>
      </w:pPr>
      <w:r>
        <w:rPr/>
        <w:t xml:space="preserve">Experiencia trabajando en equipo y escuchando a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El docente explicará que hoy explorarán números muy grandes, como los que se usan para contar grandes cantidades o distancias, y aprenderán a leerlos, escribirlos y representarlos para entenderlos mejor.</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un número grande que conozca? Por ejemplo, ¿qué número hay después de 100 mil?"</w:t>
      </w:r>
    </w:p>
    <w:p>
      <w:pPr>
        <w:numPr>
          <w:ilvl w:val="0"/>
          <w:numId w:val="4"/>
        </w:numPr>
      </w:pPr>
      <w:r>
        <w:rPr>
          <w:b w:val="1"/>
          <w:bCs w:val="1"/>
        </w:rPr>
        <w:t xml:space="preserve">Estudiantes:</w:t>
      </w:r>
      <w:r>
        <w:rPr/>
        <w:t xml:space="preserve"> Responden con ejemplos y el docente anota en la pizarra los números mencionados.</w:t>
      </w:r>
    </w:p>
    <w:p>
      <w:pPr>
        <w:numPr>
          <w:ilvl w:val="0"/>
          <w:numId w:val="4"/>
        </w:numPr>
      </w:pPr>
      <w:r>
        <w:rPr>
          <w:b w:val="1"/>
          <w:bCs w:val="1"/>
        </w:rPr>
        <w:t xml:space="preserve">Docente:</w:t>
      </w:r>
      <w:r>
        <w:rPr/>
        <w:t xml:space="preserve"> Muestra tarjetas con números hasta 100 mil, pregunta: "¿Cómo leen estos números? ¿Qué nos dicen las palabras que acompañan estos números?"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distancia entre la Tierra y el Sol es aproximadamente 150 millones de kilómetros? Para leer y escribir números tan grandes, necesitamos entender las decenas de millón."</w:t>
      </w:r>
    </w:p>
    <w:p>
      <w:pPr>
        <w:numPr>
          <w:ilvl w:val="0"/>
          <w:numId w:val="5"/>
        </w:numPr>
      </w:pPr>
      <w:r>
        <w:rPr>
          <w:b w:val="1"/>
          <w:bCs w:val="1"/>
        </w:rPr>
        <w:t xml:space="preserve">Estudiantes:</w:t>
      </w:r>
      <w:r>
        <w:rPr/>
        <w:t xml:space="preserve"> Expresan asombro y hacen preguntas.</w:t>
      </w:r>
    </w:p>
    <w:p>
      <w:pPr/>
      <w:r>
        <w:rPr>
          <w:b w:val="1"/>
          <w:bCs w:val="1"/>
        </w:rPr>
        <w:t xml:space="preserve">Contextualización:</w:t>
      </w:r>
    </w:p>
    <w:p>
      <w:pPr>
        <w:numPr>
          <w:ilvl w:val="0"/>
          <w:numId w:val="6"/>
        </w:numPr>
      </w:pPr>
      <w:r>
        <w:rPr>
          <w:b w:val="1"/>
          <w:bCs w:val="1"/>
        </w:rPr>
        <w:t xml:space="preserve">Docente:</w:t>
      </w:r>
      <w:r>
        <w:rPr/>
        <w:t xml:space="preserve"> "Hoy construiremos un 'Árbol de Números Gigantes' para ayudarnos a visualizar y entender estos números enormes que vemos en la vida real, como en distancias, población o dinero."</w:t>
      </w:r>
    </w:p>
    <w:p>
      <w:pPr>
        <w:numPr>
          <w:ilvl w:val="0"/>
          <w:numId w:val="6"/>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t xml:space="preserve">El docente introduce números hasta las decenas de millón explicando valor posicional y formas de lectura y escritura mediante ejemplos visuales y actividades prácticas, fomentando la participación activa.</w:t>
      </w:r>
    </w:p>
    <w:p>
      <w:pPr/>
      <w:r>
        <w:rPr>
          <w:b w:val="1"/>
          <w:bCs w:val="1"/>
        </w:rPr>
        <w:t xml:space="preserve">Actividad 1: Explorando el valor posicional en números grandes</w:t>
      </w:r>
    </w:p>
    <w:p>
      <w:pPr>
        <w:numPr>
          <w:ilvl w:val="0"/>
          <w:numId w:val="7"/>
        </w:numPr>
      </w:pPr>
      <w:r>
        <w:rPr>
          <w:b w:val="1"/>
          <w:bCs w:val="1"/>
        </w:rPr>
        <w:t xml:space="preserve">Objetivo:</w:t>
      </w:r>
      <w:r>
        <w:rPr/>
        <w:t xml:space="preserve"> Identificar y leer números hasta las decenas de millón.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una tarjeta con un número grande (por ejemplo, 25,346,789).</w:t>
      </w:r>
    </w:p>
    <w:p>
      <w:pPr>
        <w:numPr>
          <w:ilvl w:val="1"/>
          <w:numId w:val="7"/>
        </w:numPr>
      </w:pPr>
      <w:r>
        <w:rPr/>
        <w:t xml:space="preserve">Indica: "Juntos, lean el número en voz alta, identifiquen cada cifra y su valor posicional usando las tarjetas de palabras clave."</w:t>
      </w:r>
    </w:p>
    <w:p>
      <w:pPr>
        <w:numPr>
          <w:ilvl w:val="1"/>
          <w:numId w:val="7"/>
        </w:numPr>
      </w:pPr>
      <w:r>
        <w:rPr/>
        <w:t xml:space="preserve">Pide que escriban el número en palabras en una cartulina.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número en cifras y palabras, y explicación del valor posicional.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hacer preguntas guía como "¿Qué valor tiene esta cifra? ¿Por qué es importante esta posición?" y apoyar si hay dudas.</w:t>
      </w:r>
    </w:p>
    <w:p>
      <w:pPr/>
      <w:r>
        <w:rPr>
          <w:b w:val="1"/>
          <w:bCs w:val="1"/>
        </w:rPr>
        <w:t xml:space="preserve">Actividad 2: Representando números con bloques y dibujos</w:t>
      </w:r>
    </w:p>
    <w:p>
      <w:pPr>
        <w:numPr>
          <w:ilvl w:val="0"/>
          <w:numId w:val="8"/>
        </w:numPr>
      </w:pPr>
      <w:r>
        <w:rPr>
          <w:b w:val="1"/>
          <w:bCs w:val="1"/>
        </w:rPr>
        <w:t xml:space="preserve">Objetivo:</w:t>
      </w:r>
      <w:r>
        <w:rPr/>
        <w:t xml:space="preserve"> Representar números grandes usando diferentes formatos visuales.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regletas o bloques base diez y plantillas con cuadros para valor posicional.</w:t>
      </w:r>
    </w:p>
    <w:p>
      <w:pPr>
        <w:numPr>
          <w:ilvl w:val="1"/>
          <w:numId w:val="8"/>
        </w:numPr>
      </w:pPr>
      <w:r>
        <w:rPr/>
        <w:t xml:space="preserve">Indica: "Usen los bloques o dibujen en la plantilla para mostrar el número que tienen, representando las unidades, decenas, centenas, millares y millones."</w:t>
      </w:r>
    </w:p>
    <w:p>
      <w:pPr>
        <w:numPr>
          <w:ilvl w:val="1"/>
          <w:numId w:val="8"/>
        </w:numPr>
      </w:pPr>
      <w:r>
        <w:rPr/>
        <w:t xml:space="preserve">Que cada grupo explique su representación al resto de la clase.</w:t>
      </w:r>
    </w:p>
    <w:p>
      <w:pPr>
        <w:numPr>
          <w:ilvl w:val="0"/>
          <w:numId w:val="8"/>
        </w:numPr>
      </w:pPr>
      <w:r>
        <w:rPr>
          <w:b w:val="1"/>
          <w:bCs w:val="1"/>
        </w:rPr>
        <w:t xml:space="preserve">Organización:</w:t>
      </w:r>
      <w:r>
        <w:rPr/>
        <w:t xml:space="preserve"> Mismos grupos de 3-4.</w:t>
      </w:r>
    </w:p>
    <w:p>
      <w:pPr>
        <w:numPr>
          <w:ilvl w:val="0"/>
          <w:numId w:val="8"/>
        </w:numPr>
      </w:pPr>
      <w:r>
        <w:rPr>
          <w:b w:val="1"/>
          <w:bCs w:val="1"/>
        </w:rPr>
        <w:t xml:space="preserve">Producto:</w:t>
      </w:r>
      <w:r>
        <w:rPr/>
        <w:t xml:space="preserve"> Representación visual del número con bloques o dibujos en plantilla.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materiales, supervisa que comprendan el valor posicional, pregunta "¿Cuántos millones hay? ¿Y decenas de millón?"</w:t>
      </w:r>
    </w:p>
    <w:p>
      <w:pPr/>
      <w:r>
        <w:rPr>
          <w:b w:val="1"/>
          <w:bCs w:val="1"/>
        </w:rPr>
        <w:t xml:space="preserve">Actividad 3: Construcción colaborativa del "Árbol de Números Gigantes"</w:t>
      </w:r>
    </w:p>
    <w:p>
      <w:pPr>
        <w:numPr>
          <w:ilvl w:val="0"/>
          <w:numId w:val="9"/>
        </w:numPr>
      </w:pPr>
      <w:r>
        <w:rPr>
          <w:b w:val="1"/>
          <w:bCs w:val="1"/>
        </w:rPr>
        <w:t xml:space="preserve">Objetivo:</w:t>
      </w:r>
      <w:r>
        <w:rPr/>
        <w:t xml:space="preserve"> Colaborar para crear un producto tangible que represente números grandes y reflexionar sobre su uso.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una cartulina grande en forma de árbol, cada grupo pega su cartulina con el número escrito y la representación visual en una "rama".</w:t>
      </w:r>
    </w:p>
    <w:p>
      <w:pPr>
        <w:numPr>
          <w:ilvl w:val="1"/>
          <w:numId w:val="9"/>
        </w:numPr>
      </w:pPr>
      <w:r>
        <w:rPr/>
        <w:t xml:space="preserve">El docente invita a los estudiantes a explicar su número y por qué es importante saber leer y escribir ese número.</w:t>
      </w:r>
    </w:p>
    <w:p>
      <w:pPr>
        <w:numPr>
          <w:ilvl w:val="1"/>
          <w:numId w:val="9"/>
        </w:numPr>
      </w:pPr>
      <w:r>
        <w:rPr/>
        <w:t xml:space="preserve">Al terminar, se observa el árbol completo y se reflexiona sobre la variedad de números grandes que existen.</w:t>
      </w:r>
    </w:p>
    <w:p>
      <w:pPr>
        <w:numPr>
          <w:ilvl w:val="0"/>
          <w:numId w:val="9"/>
        </w:numPr>
      </w:pPr>
      <w:r>
        <w:rPr>
          <w:b w:val="1"/>
          <w:bCs w:val="1"/>
        </w:rPr>
        <w:t xml:space="preserve">Organización:</w:t>
      </w:r>
      <w:r>
        <w:rPr/>
        <w:t xml:space="preserve"> Grupos de 3-4, presentación en plenaria.</w:t>
      </w:r>
    </w:p>
    <w:p>
      <w:pPr>
        <w:numPr>
          <w:ilvl w:val="0"/>
          <w:numId w:val="9"/>
        </w:numPr>
      </w:pPr>
      <w:r>
        <w:rPr>
          <w:b w:val="1"/>
          <w:bCs w:val="1"/>
        </w:rPr>
        <w:t xml:space="preserve">Producto:</w:t>
      </w:r>
      <w:r>
        <w:rPr/>
        <w:t xml:space="preserve"> "Árbol de Números Gigantes" con números y representaciones.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organización, promueve la explicación y guía la reflexión final.</w:t>
      </w:r>
    </w:p>
    <w:p>
      <w:pPr/>
      <w:r>
        <w:rPr>
          <w:b w:val="1"/>
          <w:bCs w:val="1"/>
        </w:rPr>
        <w:t xml:space="preserve">Diferenciación:</w:t>
      </w:r>
    </w:p>
    <w:p>
      <w:pPr>
        <w:numPr>
          <w:ilvl w:val="0"/>
          <w:numId w:val="10"/>
        </w:numPr>
      </w:pPr>
      <w:r>
        <w:rPr/>
        <w:t xml:space="preserve">Para estudiantes que terminan antes: invitar a crear números propios hasta las decenas de millón y representarlos en su cuaderno o en hojas extra.</w:t>
      </w:r>
    </w:p>
    <w:p>
      <w:pPr>
        <w:numPr>
          <w:ilvl w:val="0"/>
          <w:numId w:val="10"/>
        </w:numPr>
      </w:pPr>
      <w:r>
        <w:rPr/>
        <w:t xml:space="preserve">Para quienes necesitan más apoyo: trabajar con números más pequeños dentro del rango de millones y usar más apoyo visual y manipulativos.</w:t>
      </w:r>
    </w:p>
    <w:p>
      <w:pPr/>
      <w:r>
        <w:rPr>
          <w:b w:val="1"/>
          <w:bCs w:val="1"/>
        </w:rPr>
        <w:t xml:space="preserve">Transiciones:</w:t>
      </w:r>
    </w:p>
    <w:p>
      <w:pPr>
        <w:numPr>
          <w:ilvl w:val="0"/>
          <w:numId w:val="11"/>
        </w:numPr>
      </w:pPr>
      <w:r>
        <w:rPr/>
        <w:t xml:space="preserve">Finalizando la actividad 1, el docente conecta: "Ahora que sabemos leer y escribir estos números, vamos a representarlos para entenderlos mejor."</w:t>
      </w:r>
    </w:p>
    <w:p>
      <w:pPr>
        <w:numPr>
          <w:ilvl w:val="0"/>
          <w:numId w:val="11"/>
        </w:numPr>
      </w:pPr>
      <w:r>
        <w:rPr/>
        <w:t xml:space="preserve">Al terminar la actividad 2, se dice: "Con estas representaciones, podremos mostrar nuestro aprendizaje en un proyecto especial: nuestro 'Árbol de Números Gigantes'."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2"/>
        </w:numPr>
      </w:pPr>
      <w:r>
        <w:rPr>
          <w:b w:val="1"/>
          <w:bCs w:val="1"/>
        </w:rPr>
        <w:t xml:space="preserve">Docente:</w:t>
      </w:r>
      <w:r>
        <w:rPr/>
        <w:t xml:space="preserve"> "Vamos a hacer un resumen grupal. ¿Cuáles son las tres ideas más importantes que aprendimos hoy sobre los números hasta las decenas de millón?"</w:t>
      </w:r>
    </w:p>
    <w:p>
      <w:pPr>
        <w:numPr>
          <w:ilvl w:val="0"/>
          <w:numId w:val="12"/>
        </w:numPr>
      </w:pPr>
      <w:r>
        <w:rPr>
          <w:b w:val="1"/>
          <w:bCs w:val="1"/>
        </w:rPr>
        <w:t xml:space="preserve">Estudiantes:</w:t>
      </w:r>
      <w:r>
        <w:rPr/>
        <w:t xml:space="preserve"> Responden y el docente anota en la pizarra; se puede hacer una lluvia de ideas o mapa mental colectivo.</w:t>
      </w:r>
    </w:p>
    <w:p>
      <w:pPr/>
      <w:r>
        <w:rPr>
          <w:b w:val="1"/>
          <w:bCs w:val="1"/>
        </w:rPr>
        <w:t xml:space="preserve">Reflexión metacognitiva:</w:t>
      </w:r>
    </w:p>
    <w:p>
      <w:pPr>
        <w:numPr>
          <w:ilvl w:val="0"/>
          <w:numId w:val="13"/>
        </w:numPr>
      </w:pPr>
      <w:r>
        <w:rPr/>
        <w:t xml:space="preserve">"¿Qué fue lo que más me gustó aprender hoy?"</w:t>
      </w:r>
    </w:p>
    <w:p>
      <w:pPr>
        <w:numPr>
          <w:ilvl w:val="0"/>
          <w:numId w:val="13"/>
        </w:numPr>
      </w:pPr>
      <w:r>
        <w:rPr/>
        <w:t xml:space="preserve">"¿Qué parte fue más difícil y cómo la superé?"</w:t>
      </w:r>
    </w:p>
    <w:p>
      <w:pPr>
        <w:numPr>
          <w:ilvl w:val="0"/>
          <w:numId w:val="13"/>
        </w:numPr>
      </w:pPr>
      <w:r>
        <w:rPr/>
        <w:t xml:space="preserve">"¿Para qué puedo usar lo que aprendí en mi vida diaria?"</w:t>
      </w:r>
    </w:p>
    <w:p>
      <w:pPr/>
      <w:r>
        <w:rPr>
          <w:b w:val="1"/>
          <w:bCs w:val="1"/>
        </w:rPr>
        <w:t xml:space="preserve">Retroalimentación:</w:t>
      </w:r>
    </w:p>
    <w:p>
      <w:pPr>
        <w:numPr>
          <w:ilvl w:val="0"/>
          <w:numId w:val="14"/>
        </w:numPr>
      </w:pPr>
      <w:r>
        <w:rPr>
          <w:b w:val="1"/>
          <w:bCs w:val="1"/>
        </w:rPr>
        <w:t xml:space="preserve">Docente:</w:t>
      </w:r>
      <w:r>
        <w:rPr/>
        <w:t xml:space="preserve"> Proporciona comentarios positivos en plenaria destacando los logros y aclarando dudas finales.</w:t>
      </w:r>
    </w:p>
    <w:p>
      <w:pPr/>
      <w:r>
        <w:rPr>
          <w:b w:val="1"/>
          <w:bCs w:val="1"/>
        </w:rPr>
        <w:t xml:space="preserve">Transferencia:</w:t>
      </w:r>
    </w:p>
    <w:p>
      <w:pPr>
        <w:numPr>
          <w:ilvl w:val="0"/>
          <w:numId w:val="15"/>
        </w:numPr>
      </w:pPr>
      <w:r>
        <w:rPr>
          <w:b w:val="1"/>
          <w:bCs w:val="1"/>
        </w:rPr>
        <w:t xml:space="preserve">Docente:</w:t>
      </w:r>
      <w:r>
        <w:rPr/>
        <w:t xml:space="preserve"> Explica que en futuras sesiones usarán estos números para resolver problemas de suma, resta y comparación, y que pueden observar estos números en libros, noticias y su entorno.</w:t>
      </w:r>
    </w:p>
    <w:p>
      <w:pPr/>
      <w:r>
        <w:rPr>
          <w:b w:val="1"/>
          <w:bCs w:val="1"/>
        </w:rPr>
        <w:t xml:space="preserve">Tarea o reto:</w:t>
      </w:r>
    </w:p>
    <w:p>
      <w:pPr>
        <w:numPr>
          <w:ilvl w:val="0"/>
          <w:numId w:val="16"/>
        </w:numPr>
      </w:pPr>
      <w:r>
        <w:rPr>
          <w:b w:val="1"/>
          <w:bCs w:val="1"/>
        </w:rPr>
        <w:t xml:space="preserve">Docente:</w:t>
      </w:r>
      <w:r>
        <w:rPr/>
        <w:t xml:space="preserve"> Propone que busquen en casa o en la calle un número grande (hasta decenas de millón) y lo traigan escrito con su forma numérica y en palabras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para conocer el nivel previo de lectura y escritura de números grandes.</w:t>
      </w:r>
    </w:p>
    <w:p>
      <w:pPr>
        <w:numPr>
          <w:ilvl w:val="0"/>
          <w:numId w:val="17"/>
        </w:numPr>
      </w:pPr>
      <w:r>
        <w:rPr/>
        <w:t xml:space="preserve">Formativa: Durante las actividades de desarrollo, observando la participación, comprensión y trabajo en equipo.</w:t>
      </w:r>
    </w:p>
    <w:p>
      <w:pPr>
        <w:numPr>
          <w:ilvl w:val="0"/>
          <w:numId w:val="17"/>
        </w:numPr>
      </w:pPr>
      <w:r>
        <w:rPr/>
        <w:t xml:space="preserve">Sumativa: En el cierre, mediante la evaluación del producto final ("Árbol de Números Gigantes") y la reflexión grupal.</w:t>
      </w:r>
    </w:p>
    <w:p>
      <w:pPr/>
      <w:r>
        <w:rPr>
          <w:b w:val="1"/>
          <w:bCs w:val="1"/>
        </w:rPr>
        <w:t xml:space="preserve">Criterios de evaluación:</w:t>
      </w:r>
    </w:p>
    <w:p>
      <w:pPr>
        <w:numPr>
          <w:ilvl w:val="0"/>
          <w:numId w:val="18"/>
        </w:numPr>
      </w:pPr>
      <w:r>
        <w:rPr/>
        <w:t xml:space="preserve">Identifica y lee correctamente números hasta las decenas de millón. (Objetivo 1)</w:t>
      </w:r>
    </w:p>
    <w:p>
      <w:pPr>
        <w:numPr>
          <w:ilvl w:val="0"/>
          <w:numId w:val="18"/>
        </w:numPr>
      </w:pPr>
      <w:r>
        <w:rPr/>
        <w:t xml:space="preserve">Escribe números en forma numérica y en palabras con precisión. (Objetivo 2)</w:t>
      </w:r>
    </w:p>
    <w:p>
      <w:pPr>
        <w:numPr>
          <w:ilvl w:val="0"/>
          <w:numId w:val="18"/>
        </w:numPr>
      </w:pPr>
      <w:r>
        <w:rPr/>
        <w:t xml:space="preserve">Representa números grandes con formatos visuales adecuados. (Objetivo 3)</w:t>
      </w:r>
    </w:p>
    <w:p>
      <w:pPr>
        <w:numPr>
          <w:ilvl w:val="0"/>
          <w:numId w:val="18"/>
        </w:numPr>
      </w:pPr>
      <w:r>
        <w:rPr/>
        <w:t xml:space="preserve">Demuestra colaboración y comunicación efectiva en la creación del proyecto. (Objetivo 4)</w:t>
      </w:r>
    </w:p>
    <w:p>
      <w:pPr>
        <w:numPr>
          <w:ilvl w:val="0"/>
          <w:numId w:val="18"/>
        </w:numPr>
      </w:pPr>
      <w:r>
        <w:rPr/>
        <w:t xml:space="preserve">Reflexiona sobre la aplicación y relevancia de los números grandes. (Objetivo 5)</w:t>
      </w:r>
    </w:p>
    <w:p>
      <w:pPr/>
      <w:r>
        <w:rPr>
          <w:b w:val="1"/>
          <w:bCs w:val="1"/>
        </w:rPr>
        <w:t xml:space="preserve">Instrumentos sugeridos:</w:t>
      </w:r>
    </w:p>
    <w:p>
      <w:pPr>
        <w:numPr>
          <w:ilvl w:val="0"/>
          <w:numId w:val="19"/>
        </w:numPr>
      </w:pPr>
      <w:r>
        <w:rPr/>
        <w:t xml:space="preserve">Lista de cotejo para observar la lectura y escritura correcta durante actividades.</w:t>
      </w:r>
    </w:p>
    <w:p>
      <w:pPr>
        <w:numPr>
          <w:ilvl w:val="0"/>
          <w:numId w:val="19"/>
        </w:numPr>
      </w:pPr>
      <w:r>
        <w:rPr/>
        <w:t xml:space="preserve">Rúbrica simple para evaluar la representación visual y la colaboración grupal.</w:t>
      </w:r>
    </w:p>
    <w:p>
      <w:pPr>
        <w:numPr>
          <w:ilvl w:val="0"/>
          <w:numId w:val="19"/>
        </w:numPr>
      </w:pPr>
      <w:r>
        <w:rPr/>
        <w:t xml:space="preserve">Observación directa y notas anecdóticas del docente durante las explicaciones y trabajo en equipo.</w:t>
      </w:r>
    </w:p>
    <w:p>
      <w:pPr>
        <w:numPr>
          <w:ilvl w:val="0"/>
          <w:numId w:val="19"/>
        </w:numPr>
      </w:pPr>
      <w:r>
        <w:rPr/>
        <w:t xml:space="preserve">Autoevaluación oral o escrita al final de la sesión con las preguntas de reflexión metacognitiva.</w:t>
      </w:r>
    </w:p>
    <w:p>
      <w:pPr/>
      <w:r>
        <w:rPr>
          <w:b w:val="1"/>
          <w:bCs w:val="1"/>
        </w:rPr>
        <w:t xml:space="preserve">Evidencias de aprendizaje:</w:t>
      </w:r>
    </w:p>
    <w:p>
      <w:pPr>
        <w:numPr>
          <w:ilvl w:val="0"/>
          <w:numId w:val="20"/>
        </w:numPr>
      </w:pPr>
      <w:r>
        <w:rPr/>
        <w:t xml:space="preserve">Cartulinas con números en cifras y palabras.</w:t>
      </w:r>
    </w:p>
    <w:p>
      <w:pPr>
        <w:numPr>
          <w:ilvl w:val="0"/>
          <w:numId w:val="20"/>
        </w:numPr>
      </w:pPr>
      <w:r>
        <w:rPr/>
        <w:t xml:space="preserve">Representaciones visuales con bloques o dibujos.</w:t>
      </w:r>
    </w:p>
    <w:p>
      <w:pPr>
        <w:numPr>
          <w:ilvl w:val="0"/>
          <w:numId w:val="20"/>
        </w:numPr>
      </w:pPr>
      <w:r>
        <w:rPr/>
        <w:t xml:space="preserve">“Árbol de Números Gigantes” como producto final colaborativo.</w:t>
      </w:r>
    </w:p>
    <w:p>
      <w:pPr>
        <w:numPr>
          <w:ilvl w:val="0"/>
          <w:numId w:val="20"/>
        </w:numPr>
      </w:pPr>
      <w:r>
        <w:rPr/>
        <w:t xml:space="preserve">Respuestas y aportaciones en la reflexión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D1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FEA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94E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25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50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EB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21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B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F40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849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7A7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35B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474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034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B2C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EB4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5F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E2C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A00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53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2026-09-26T01:33:26-05:00</dcterms:created>
  <dcterms:modified xsi:type="dcterms:W3CDTF">2026-09-26T01:33:26-05:00</dcterms:modified>
</cp:coreProperties>
</file>

<file path=docProps/custom.xml><?xml version="1.0" encoding="utf-8"?>
<Properties xmlns="http://schemas.openxmlformats.org/officeDocument/2006/custom-properties" xmlns:vt="http://schemas.openxmlformats.org/officeDocument/2006/docPropsVTypes"/>
</file>