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informan: escribimos un artículo de opinión sobre los alimentos ultraprocesados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En este proyecto, los estudiantes investigarán y escribirán un artículo de opinión sobre el consumo de alimentos ultraprocesados en su entorno. Partirán de una pregunta real: </w:t>
      </w:r>
      <w:r>
        <w:rPr>
          <w:b w:val="1"/>
          <w:bCs w:val="1"/>
        </w:rPr>
        <w:t xml:space="preserve">¿deberíamos reducir el consumo de alimentos ultraprocesados en nuestra comunidad escolar?</w:t>
      </w:r>
      <w:r>
        <w:rPr/>
        <w:t xml:space="preserve"> A partir de la observación de etiquetas, el análisis de información breve y el intercambio de ideas, planificarán una postura personal sustentada en razones y ejemplos.</w:t>
      </w:r>
    </w:p>
    <w:p>
      <w:pPr/>
      <w:r>
        <w:rPr/>
        <w:t xml:space="preserve">Durante dos sesiones, los estudiantes aprenderán a organizar sus ideas mediante un esquema, formular una tesis clara, desarrollar argumentos, utilizar información pertinente y conectar las partes del texto con coherencia y cohesión. Después, textualizarán un primer borrador y lo revisarán con apoyo de una lista de cotejo y la retroalimentación de sus compañeros.</w:t>
      </w:r>
    </w:p>
    <w:p>
      <w:pPr/>
      <w:r>
        <w:rPr/>
        <w:t xml:space="preserve">El producto final será un artículo de opinión dirigido a la comunidad educativa, que podrá publicarse en un mural, boletín o blog escolar. El tema se relaciona directamente con su vida cotidiana, pues los estudiantes toman decisiones sobre los alimentos que consumen durante el recreo, en casa o al realizar actividades deportivas. El proyecto promueve la escritura como una herramienta para expresar ideas, participar en asuntos de interés común y comunicar opiniones de manera responsable, evitando afirmaciones exageradas y diferenciando los hechos de las opiniones.</w:t>
      </w:r>
    </w:p>
    <w:p/>
    <w:p>
      <w:pPr/>
      <w:r>
        <w:rPr>
          <w:color w:val="2b6cb0"/>
          <w:sz w:val="28"/>
          <w:szCs w:val="28"/>
          <w:b w:val="1"/>
          <w:bCs w:val="1"/>
        </w:rPr>
        <w:t xml:space="preserve">Objetivos de Aprendizaje</w:t>
      </w:r>
    </w:p>
    <w:p>
      <w:pPr>
        <w:numPr>
          <w:ilvl w:val="0"/>
          <w:numId w:val="1"/>
        </w:numPr>
      </w:pPr>
      <w:r>
        <w:rPr>
          <w:b w:val="1"/>
          <w:bCs w:val="1"/>
        </w:rPr>
        <w:t xml:space="preserve">Planificar</w:t>
      </w:r>
      <w:r>
        <w:rPr/>
        <w:t xml:space="preserve"> un artículo de opinión mediante la delimitación del tema, el destinatario, la tesis y los argumentos sobre los alimentos ultraprocesados.</w:t>
      </w:r>
    </w:p>
    <w:p>
      <w:pPr>
        <w:numPr>
          <w:ilvl w:val="0"/>
          <w:numId w:val="1"/>
        </w:numPr>
      </w:pPr>
      <w:r>
        <w:rPr>
          <w:b w:val="1"/>
          <w:bCs w:val="1"/>
        </w:rPr>
        <w:t xml:space="preserve">Organizar</w:t>
      </w:r>
      <w:r>
        <w:rPr/>
        <w:t xml:space="preserve"> las ideas en una estructura que incluya título, introducción, tesis, argumentos, posible opinión contraria y conclusión.</w:t>
      </w:r>
    </w:p>
    <w:p>
      <w:pPr>
        <w:numPr>
          <w:ilvl w:val="0"/>
          <w:numId w:val="1"/>
        </w:numPr>
      </w:pPr>
      <w:r>
        <w:rPr>
          <w:b w:val="1"/>
          <w:bCs w:val="1"/>
        </w:rPr>
        <w:t xml:space="preserve">Textualizar</w:t>
      </w:r>
      <w:r>
        <w:rPr/>
        <w:t xml:space="preserve"> un artículo de opinión con coherencia, cohesión, conectores y vocabulario adecuado para comunicar una postura personal.</w:t>
      </w:r>
    </w:p>
    <w:p>
      <w:pPr>
        <w:numPr>
          <w:ilvl w:val="0"/>
          <w:numId w:val="1"/>
        </w:numPr>
      </w:pPr>
      <w:r>
        <w:rPr>
          <w:b w:val="1"/>
          <w:bCs w:val="1"/>
        </w:rPr>
        <w:t xml:space="preserve">Revisar</w:t>
      </w:r>
      <w:r>
        <w:rPr/>
        <w:t xml:space="preserve"> el contenido y la forma del artículo mediante una lista de cotejo, la coevaluación y la retroalimentación docente.</w:t>
      </w:r>
    </w:p>
    <w:p/>
    <w:p>
      <w:pPr/>
      <w:r>
        <w:rPr>
          <w:color w:val="2b6cb0"/>
          <w:sz w:val="28"/>
          <w:szCs w:val="28"/>
          <w:b w:val="1"/>
          <w:bCs w:val="1"/>
        </w:rPr>
        <w:t xml:space="preserve">Recursos Necesarios</w:t>
      </w:r>
    </w:p>
    <w:p>
      <w:pPr>
        <w:numPr>
          <w:ilvl w:val="0"/>
          <w:numId w:val="2"/>
        </w:numPr>
      </w:pPr>
      <w:r>
        <w:rPr/>
        <w:t xml:space="preserve">Proyector, computadora y parlantes.</w:t>
      </w:r>
    </w:p>
    <w:p>
      <w:pPr>
        <w:numPr>
          <w:ilvl w:val="0"/>
          <w:numId w:val="2"/>
        </w:numPr>
      </w:pPr>
      <w:r>
        <w:rPr/>
        <w:t xml:space="preserve">Video breve de 2 a 3 minutos sobre alimentos ultraprocesados, etiquetas o hábitos de consumo, seleccionado por el docente de una fuente confiable como OPS/OMS, Ministerio de Salud o institución educativa.</w:t>
      </w:r>
    </w:p>
    <w:p>
      <w:pPr>
        <w:numPr>
          <w:ilvl w:val="0"/>
          <w:numId w:val="2"/>
        </w:numPr>
      </w:pPr>
      <w:r>
        <w:rPr/>
        <w:t xml:space="preserve">Envases limpios de productos como gaseosa, galletas rellenas, papas fritas, cereal azucarado, yogur saborizado y barras de cereal: al menos 2 o 3 envases por grupo.</w:t>
      </w:r>
    </w:p>
    <w:p>
      <w:pPr>
        <w:numPr>
          <w:ilvl w:val="0"/>
          <w:numId w:val="2"/>
        </w:numPr>
      </w:pPr>
      <w:r>
        <w:rPr/>
        <w:t xml:space="preserve">Fichas impresas con información breve y verificable sobre ingredientes, azúcares, sodio, grasas y sellos de advertencia.</w:t>
      </w:r>
    </w:p>
    <w:p>
      <w:pPr>
        <w:numPr>
          <w:ilvl w:val="0"/>
          <w:numId w:val="2"/>
        </w:numPr>
      </w:pPr>
      <w:r>
        <w:rPr/>
        <w:t xml:space="preserve">Fichas de planificación del artículo de opinión, una por estudiante.</w:t>
      </w:r>
    </w:p>
    <w:p>
      <w:pPr>
        <w:numPr>
          <w:ilvl w:val="0"/>
          <w:numId w:val="2"/>
        </w:numPr>
      </w:pPr>
      <w:r>
        <w:rPr/>
        <w:t xml:space="preserve">Hoja de conectores: porque, por eso, además, sin embargo, aunque, por ejemplo, en cambio, finalmente.</w:t>
      </w:r>
    </w:p>
    <w:p>
      <w:pPr>
        <w:numPr>
          <w:ilvl w:val="0"/>
          <w:numId w:val="2"/>
        </w:numPr>
      </w:pPr>
      <w:r>
        <w:rPr/>
        <w:t xml:space="preserve">Hojas bond o cuaderno, lapiceros, lápices, marcadores y notas adhesivas.</w:t>
      </w:r>
    </w:p>
    <w:p>
      <w:pPr>
        <w:numPr>
          <w:ilvl w:val="0"/>
          <w:numId w:val="2"/>
        </w:numPr>
      </w:pPr>
      <w:r>
        <w:rPr/>
        <w:t xml:space="preserve">Lista de cotejo para revisar el artículo y ficha de coevaluación.</w:t>
      </w:r>
    </w:p>
    <w:p>
      <w:pPr>
        <w:numPr>
          <w:ilvl w:val="0"/>
          <w:numId w:val="2"/>
        </w:numPr>
      </w:pPr>
      <w:r>
        <w:rPr/>
        <w:t xml:space="preserve">Diccionarios impresos o digitales.</w:t>
      </w:r>
    </w:p>
    <w:p>
      <w:pPr>
        <w:numPr>
          <w:ilvl w:val="0"/>
          <w:numId w:val="2"/>
        </w:numPr>
      </w:pPr>
      <w:r>
        <w:rPr/>
        <w:t xml:space="preserve">Herramienta digital opcional: Google Docs, Microsoft Word o Canva para publicar la versión final.</w:t>
      </w:r>
    </w:p>
    <w:p>
      <w:pPr>
        <w:numPr>
          <w:ilvl w:val="0"/>
          <w:numId w:val="2"/>
        </w:numPr>
      </w:pPr>
      <w:r>
        <w:rPr/>
        <w:t xml:space="preserve">Mural, cartelera o espacio virtual del aula para compartir los artículos.</w:t>
      </w:r>
    </w:p>
    <w:p/>
    <w:p>
      <w:pPr/>
      <w:r>
        <w:rPr>
          <w:color w:val="2b6cb0"/>
          <w:sz w:val="28"/>
          <w:szCs w:val="28"/>
          <w:b w:val="1"/>
          <w:bCs w:val="1"/>
        </w:rPr>
        <w:t xml:space="preserve">Requisitos Previos</w:t>
      </w:r>
    </w:p>
    <w:p>
      <w:pPr>
        <w:numPr>
          <w:ilvl w:val="0"/>
          <w:numId w:val="3"/>
        </w:numPr>
      </w:pPr>
      <w:r>
        <w:rPr/>
        <w:t xml:space="preserve">Reconocer la diferencia básica entre hechos y opiniones.</w:t>
      </w:r>
    </w:p>
    <w:p>
      <w:pPr>
        <w:numPr>
          <w:ilvl w:val="0"/>
          <w:numId w:val="3"/>
        </w:numPr>
      </w:pPr>
      <w:r>
        <w:rPr/>
        <w:t xml:space="preserve">Identificar la oración principal de un párrafo y elaborar oraciones completas.</w:t>
      </w:r>
    </w:p>
    <w:p>
      <w:pPr>
        <w:numPr>
          <w:ilvl w:val="0"/>
          <w:numId w:val="3"/>
        </w:numPr>
      </w:pPr>
      <w:r>
        <w:rPr/>
        <w:t xml:space="preserve">Conocer el uso elemental de mayúsculas, punto, coma y párrafo.</w:t>
      </w:r>
    </w:p>
    <w:p>
      <w:pPr>
        <w:numPr>
          <w:ilvl w:val="0"/>
          <w:numId w:val="3"/>
        </w:numPr>
      </w:pPr>
      <w:r>
        <w:rPr/>
        <w:t xml:space="preserve">Haber trabajado previamente la idea principal, las ideas secundarias y algunos conectores.</w:t>
      </w:r>
    </w:p>
    <w:p>
      <w:pPr>
        <w:numPr>
          <w:ilvl w:val="0"/>
          <w:numId w:val="3"/>
        </w:numPr>
      </w:pPr>
      <w:r>
        <w:rPr/>
        <w:t xml:space="preserve">Participar en conversaciones respetando turnos y opiniones diferentes.</w:t>
      </w:r>
    </w:p>
    <w:p>
      <w:pPr>
        <w:numPr>
          <w:ilvl w:val="0"/>
          <w:numId w:val="3"/>
        </w:numPr>
      </w:pPr>
      <w:r>
        <w:rPr/>
        <w:t xml:space="preserve">Comprender que una opinión responsable debe apoyarse en razones, ejemplos o información verificable.</w:t>
      </w:r>
    </w:p>
    <w:p/>
    <w:p>
      <w:pPr/>
      <w:r>
        <w:rPr>
          <w:color w:val="2b6cb0"/>
          <w:sz w:val="28"/>
          <w:szCs w:val="28"/>
          <w:b w:val="1"/>
          <w:bCs w:val="1"/>
        </w:rPr>
        <w:t xml:space="preserve">Actividades</w:t>
      </w:r>
    </w:p>
    <w:p>
      <w:pPr/>
      <w:r>
        <w:rPr/>
        <w:t xml:space="preserve">Sesión 1: Investigamos el problema y planificamos nuestra postura
Fase de Inicio
Tiempo estimado: 20 minutos.
Propósito de la sesión
El docente explica: “Hoy analizaremos un problema cercano a nuestra vida y prepararemos el plan de un artículo de opinión. No se trata de decir solamente si algo nos gusta o no, sino de construir una postura con razones claras y ejemplos”.
Activación de conocimientos previos y motivación
Minutos 0-5: El docente muestra dos imágenes: una lonchera con frutas y agua, y otra con gaseosa, galletas y papas fritas. Pregunta: “¿Cuál de estas opciones aparece con mayor frecuencia en los recreos? ¿Qué razones influyen en esa elección?” Los estudiantes responden individualmente en una nota adhesiva.
Minutos 5-10: Se realiza una encuesta rápida levantando la mano: “¿Quién ha consumido esta semana una gaseosa, galletas rellenas, papas fritas de paquete, cereal azucarado o comida instantánea?” El docente aclara que la encuesta no busca juzgar a nadie, sino reconocer una práctica cotidiana.
Minutos 10-15: Se proyecta un video breve sobre alimentos ultraprocesados y lectura de etiquetas. Antes de verlo, el docente indica: “Anoten una información que les sorprenda y una pregunta que les quede”.
Minutos 15-20: En plenaria, los estudiantes comparten sus anotaciones. El docente presenta la pregunta guía del proyecto: “¿Deberíamos reducir el consumo de alimentos ultraprocesados en nuestra comunidad escolar?” Se anuncia que el producto final será un artículo de opinión para el mural o blog escolar.
Contextualización: El docente relaciona el tema con las compras del recreo, la publicidad, las loncheras y las decisiones familiares. Precisa que los alimentos ultraprocesados no deben analizarse desde la culpa, sino desde la información y la responsabilidad.
Fase de Desarrollo
Tiempo estimado: 95 minutos.
Presentación del contenido mediante un reto
Minutos 20-35: El docente presenta un modelo breve de artículo de opinión titulado “Más información para elegir mejor en el recreo”. Pide a los estudiantes identificar con colores: título, introducción, tesis, argumentos, ejemplo, opinión contraria, respuesta y conclusión. Luego explica que una opinión bien escrita responde a una pregunta, expresa una tesis y la sostiene con razones. En el pizarrón escribe la fórmula orientadora: “Pienso que… porque… Por ejemplo… Sin embargo… Por eso…”. Los estudiantes subrayan conectores y comentan cómo ayudan a enlazar las ideas.
Actividad 1: Detectives de etiquetas
Objetivo específico: Planificar argumentos a partir de información pertinente.
Tiempo estimado: 25 minutos. Organización: grupos de 3 o 4.
El docente entrega a cada grupo dos envases y una ficha de análisis.
Indica: “Observen el nombre del producto, la lista de ingredientes, los sellos, la cantidad de azúcar o sodio y los mensajes publicitarios. No escriban todavía si el producto es ‘bueno’ o ‘malo’; primero describan lo que observan”.
Los estudiantes completan: “Observamos que…”, “Esto podría influir en…”, “Una pregunta que tenemos es…”.
Cada grupo formula una posible razón para su futura opinión y la acompaña con un dato de la etiqueta o una ficha informativa.
Los grupos comparten una observación. El docente aclara que una etiqueta permite conocer información del producto, pero no autoriza a hacer afirmaciones médicas exageradas.
Producto: ficha de análisis de dos productos y banco inicial de razones. Rol docente: pregunta “¿Qué evidencia respalda esa afirmación?” y “¿Están describiendo un hecho o expresando una opinión?”.
Actividad 2: Construimos una postura
Objetivo específico: Formular una tesis clara y seleccionar argumentos.
Tiempo estimado: 30 minutos. Organización: parejas.
El docente entrega tres posibles posturas: “La escuela debería promover un menor consumo de ultraprocesados”, “El problema no es consumirlos ocasionalmente, sino hacerlo sin información ni equilibrio” y “Las decisiones de consumo deben combinar información, responsabilidad personal y opciones accesibles”.
Las parejas eligen una postura o redactan otra. Deben completar: “Mi opinión es que… porque…”.
Escriben tres argumentos diferentes: uno basado en la información de las etiquetas, uno relacionado con la vida escolar y uno que considere otra perspectiva.
Agregan un ejemplo concreto, como una situación del recreo, una publicidad o una elección de lonchera.
Intercambian su tesis con otra pareja, que responde: “¿Entiendo la postura? ¿Los argumentos realmente la apoyan?”.
Producto: tesis, tres argumentos y un ejemplo. Rol docente: ayuda a evitar tesis demasiado amplias y pregunta: “¿A quién quieres convencer?”, “¿Cuál es tu razón más fuerte?” y “Puedes expresarlo sin generalizar?”.
Actividad 3: Organizamos el mapa del artículo
Objetivo específico: Organizar las ideas en una estructura coherente.
Tiempo estimado: 25 minutos. Organización: individual, con consulta a la pareja.
El docente entrega la ficha con los apartados: título provisional, destinatario, introducción, tesis, argumento 1, argumento 2, ejemplo, opinión contraria, respuesta y conclusión.
Los estudiantes distribuyen sus ideas en los apartados, evitando repetir el mismo argumento.
Escriben conectores posibles entre cada parte: “En primer lugar”, “además”, “por ejemplo”, “sin embargo” y “por ello”.
Leen su esquema a un compañero, quien comprueba si el orden se entiende y señala una parte que necesita mayor explicación.
El docente solicita que guarden la ficha, pues será la guía de escritura de la sesión siguiente.
Producto: organizador completo del artículo. Transición: el docente señala: “Ya contamos con información, postura y orden. En la próxima sesión convertiremos este mapa de ideas en párrafos completos”.
Diferenciación
Los estudiantes que necesitan apoyo reciben un banco de tesis, conectores y comienzos de oración: “Considero que…”, “Una razón importante es…”, “Esto se observa cuando…”. También pueden trabajar con un modelo parcialmente completado. Quienes terminan antes redactan una posible objeción a su postura y una respuesta respetuosa, o verifican en una fuente confiable un dato que desean incluir.
Fase de Cierre
Tiempo estimado: 5 minutos.
Cada estudiante completa un ticket de salida: “Mi tesis será…”, “El argumento que debo explicar mejor es…” y “Un conector que usaré es…”.
El docente recoge los tickets, identifica necesidades de apoyo y recuerda que el esquema será el punto de partida para escribir.
Se anticipa la siguiente sesión: “Textualizaremos el artículo, revisaremos si las ideas están conectadas y mejoraremos el texto antes de publicarlo”.
Sesión 2: Textualizamos, revisamos y publicamos nuestras opiniones
Fase de Inicio
Tiempo estimado: 10 minutos.
Conexión con la sesión anterior
Minutos 0-4: El docente solicita que los estudiantes recuperen su esquema y pregunta: “¿Cuál era nuestra pregunta guía? ¿Qué tres elementos no pueden faltar en un artículo de opinión?” Se espera que mencionen tesis, argumentos y conclusión, además de la organización en párrafos.
Minutos 4-7: Dos voluntarios leen su tesis. El grupo indica si se entiende la postura y propone una mejora cuando sea necesario.
Minutos 7-10: El docente presenta el objetivo: “Hoy transformarán su planificación en un artículo coherente y cohesionado, lo revisarán con criterios claros y prepararán una versión para compartir con la comunidad educativa”.
Motivación: El docente muestra dos párrafos breves: uno con ideas aisladas y otro con conectores. Pregunta: “¿Cuál se entiende mejor y qué palabras ayudan a seguir el hilo?” Los estudiantes responden oralmente y recuperan la importancia de los conectores.
Fase de Desarrollo
Tiempo estimado: 90 minutos.
Presentación del contenido: del esquema al texto
Minutos 10-25: El docente modela la transformación de un esquema en un párrafo. Escribe: “Los productos ultraprocesados suelen ser atractivos para los estudiantes. Tienen empaques llamativos y se consiguen con facilidad. Por ejemplo, durante el recreo…”. Luego piensa en voz alta: “Primero presento la idea, después la explico y finalmente añado un ejemplo”. Se recuerda que cada párrafo debe desarrollar una idea principal y que la conclusión no debe introducir un argumento nuevo. Los estudiantes completan oralmente un segundo ejemplo usando “además”, “sin embargo” o “por eso”.
Actividad 1: Primer borrador del artículo
Objetivo específico: Textualizar ideas coherentes y cohesionadas.
Tiempo estimado: 25 minutos. Organización: individual.
El docente indica: “Escriban un artículo de 4 a 6 párrafos. Incluyan un título atractivo, una introducción, una tesis clara, al menos dos argumentos, un ejemplo, una opinión contraria con su respuesta y una conclusión”.
Los estudiantes consultan su organizador y redactan sin copiar mecánicamente las fichas.
Se les recuerda utilizar conectores y evitar repetir constantemente palabras como “comida” o “mala”. Pueden usar “productos”, “alimentos”, “opciones de consumo” o “hábitos”.
El docente realiza una pausa intermedia y pide revisar únicamente si cada párrafo desarrolla una idea y si la tesis aparece claramente.
Producto: primer borrador manuscrito o digital. Rol docente: observa, realiza preguntas individuales y marca con notas adhesivas los lugares que necesitan explicación, sin reescribir el texto del estudiante.
Actividad 2: Laboratorio de cohesión y argumentos
Objetivo específico: Mejorar la relación entre ideas mediante conectores y argumentos.
Tiempo estimado: 25 minutos. Organización: parejas.
Cada estudiante intercambia su borrador con un compañero y entrega la ficha de revisión.
El revisor encierra la tesis, subraya los argumentos y marca con una estrella el ejemplo.
Completa estas preguntas: “¿Qué idea aparece primero? ¿Qué conector une los párrafos? ¿Hay alguna afirmación que necesita evidencia? ¿La opinión contraria fue tratada con respeto?”.
El autor escucha la retroalimentación y elige dos cambios concretos: añadir una explicación, sustituir un conector repetido, ordenar una idea o precisar una palabra.
Ambos leen en voz alta una oración mejorada y explican qué cambio realizaron.
Producto: borrador comentado y dos decisiones de mejora. Rol docente: modela una retroalimentación respetuosa: “El texto sería más claro si…”, y evita que los estudiantes se concentren únicamente en la ortografía.
Actividad 3: Versión final para la comunidad
Objetivo específico: Revisar y presentar un artículo de opinión comprensible y responsable.
Tiempo estimado: 30 minutos. Organización: individual, con apoyo de grupos de cuatro.
Los estudiantes revisan su artículo con la lista de cotejo: título relacionado, tesis clara, argumentos suficientes, ejemplo pertinente, opinión contraria, conectores, párrafos ordenados, lenguaje respetuoso y ortografía básica.
Corrigen su texto y elaboran la versión final en una hoja limpia o en Google Docs, Microsoft Word o Canva.
Añaden una frase final dirigida al lector, por ejemplo: “Antes de elegir, revisemos la información y pensemos en nuestros hábitos”.
En grupos de cuatro, leen los títulos y seleccionan uno o dos artículos para una galería rápida. La selección se basa en claridad y organización, no en estar de acuerdo con la opinión.
El docente recopila los textos para publicarlos en el mural o espacio virtual del aula.
Producto: artículo de opinión final. Transición: el docente indica: “Nuestros textos ya pueden dialogar con otros lectores. Ahora comprobaremos qué aprendimos sobre escribir para participar en un problema real”.
Diferenciación
Para quienes necesitan apoyo, el docente ofrece una plantilla con párrafos iniciados, lectura compartida de un modelo y dictado por voz mediante una herramienta digital. También permite redactar primero ideas clave y después convertirlas en oraciones. Quienes terminan antes elaboran una infografía breve con la tesis y los argumentos de su artículo, o revisan si el título y la frase final atraen al lector sin exagerar la información.
Fase de Cierre
Tiempo estimado: 20 minutos.
Síntesis y socialización
Minutos 100-108: Se realiza una galería silenciosa. Los estudiantes leen al menos dos artículos y dejan una nota con la frase: “Una idea que comprendí fue…” o “Un conector que ayudó a entender el texto fue…”.
Minutos 108-113: En plenaria, el docente construye en el pizarrón una síntesis de tres pasos: planificar la postura, organizar argumentos y textualizar con cohesión.
Minutos 113-118: Los estudiantes responden individualmente las preguntas metacognitivas: “¿Mi tesis expresa claramente mi opinión?”, “¿Qué argumento o ejemplo hace más convincente mi texto?” y “¿Qué cambio mejoró la conexión entre mis ideas?”.
Minutos 118-120: El docente reconoce avances concretos, informa que revisará los artículos con la rúbrica y explica que algunos textos se publicarán en el mural o blog escolar.
Retroalimentación: El docente entrega comentarios breves con la fórmula “fortaleza + mejora posible”, por ejemplo: “Tu tesis es clara; ahora explica mejor cómo el ejemplo se relaciona con ella”. La retroalimentación se centra en planificación, organización, coherencia, cohesión y responsabilidad de la información.
Transferencia y reto: Durante la semana, los estudiantes observarán una publicidad de alimentos y anotarán qué idea intenta convencerlos, qué recurso utiliza y si presenta información suficiente. Podrán compartir sus observaciones en la siguiente actividad de lectura crítica.</w:t>
      </w:r>
    </w:p>
    <w:p/>
    <w:p>
      <w:pPr/>
      <w:r>
        <w:rPr>
          <w:color w:val="2b6cb0"/>
          <w:sz w:val="28"/>
          <w:szCs w:val="28"/>
          <w:b w:val="1"/>
          <w:bCs w:val="1"/>
        </w:rPr>
        <w:t xml:space="preserve">Evaluación</w:t>
      </w:r>
    </w:p>
    <w:p>
      <w:pPr/>
      <w:r>
        <w:rPr>
          <w:b w:val="1"/>
          <w:bCs w:val="1"/>
        </w:rPr>
        <w:t xml:space="preserve">Tipo y momentos de evaluación</w:t>
      </w:r>
    </w:p>
    <w:p>
      <w:pPr>
        <w:numPr>
          <w:ilvl w:val="0"/>
          <w:numId w:val="4"/>
        </w:numPr>
      </w:pPr>
      <w:r>
        <w:rPr>
          <w:b w:val="1"/>
          <w:bCs w:val="1"/>
        </w:rPr>
        <w:t xml:space="preserve">Diagnóstica:</w:t>
      </w:r>
      <w:r>
        <w:rPr/>
        <w:t xml:space="preserve"> durante la Fase de Inicio de la Sesión 1, mediante la encuesta rápida, las respuestas a la pregunta detonadora y la identificación de hechos y opiniones en el video.</w:t>
      </w:r>
    </w:p>
    <w:p>
      <w:pPr>
        <w:numPr>
          <w:ilvl w:val="0"/>
          <w:numId w:val="4"/>
        </w:numPr>
      </w:pPr>
      <w:r>
        <w:rPr>
          <w:b w:val="1"/>
          <w:bCs w:val="1"/>
        </w:rPr>
        <w:t xml:space="preserve">Formativa:</w:t>
      </w:r>
      <w:r>
        <w:rPr/>
        <w:t xml:space="preserve"> durante el análisis de etiquetas, la formulación de la tesis, la elaboración del organizador, la escritura del borrador y la coevaluación de la Sesión 2.</w:t>
      </w:r>
    </w:p>
    <w:p>
      <w:pPr>
        <w:numPr>
          <w:ilvl w:val="0"/>
          <w:numId w:val="4"/>
        </w:numPr>
      </w:pPr>
      <w:r>
        <w:rPr>
          <w:b w:val="1"/>
          <w:bCs w:val="1"/>
        </w:rPr>
        <w:t xml:space="preserve">Sumativa:</w:t>
      </w:r>
      <w:r>
        <w:rPr/>
        <w:t xml:space="preserve"> al finalizar la Sesión 2, mediante la valoración del artículo de opinión final y la reflexión metacognitiva.</w:t>
      </w:r>
    </w:p>
    <w:p>
      <w:pPr/>
      <w:r>
        <w:rPr>
          <w:b w:val="1"/>
          <w:bCs w:val="1"/>
        </w:rPr>
        <w:t xml:space="preserve">Criterios de evaluación vinculados con los objetivos</w:t>
      </w:r>
    </w:p>
    <w:p>
      <w:pPr>
        <w:numPr>
          <w:ilvl w:val="0"/>
          <w:numId w:val="5"/>
        </w:numPr>
      </w:pPr>
      <w:r>
        <w:rPr>
          <w:b w:val="1"/>
          <w:bCs w:val="1"/>
        </w:rPr>
        <w:t xml:space="preserve">Planificación:</w:t>
      </w:r>
      <w:r>
        <w:rPr/>
        <w:t xml:space="preserve"> delimita el tema, identifica al destinatario, formula una tesis y selecciona argumentos pertinentes.</w:t>
      </w:r>
    </w:p>
    <w:p>
      <w:pPr>
        <w:numPr>
          <w:ilvl w:val="0"/>
          <w:numId w:val="5"/>
        </w:numPr>
      </w:pPr>
      <w:r>
        <w:rPr>
          <w:b w:val="1"/>
          <w:bCs w:val="1"/>
        </w:rPr>
        <w:t xml:space="preserve">Organización:</w:t>
      </w:r>
      <w:r>
        <w:rPr/>
        <w:t xml:space="preserve"> estructura el texto en introducción, desarrollo y conclusión, manteniendo un orden lógico.</w:t>
      </w:r>
    </w:p>
    <w:p>
      <w:pPr>
        <w:numPr>
          <w:ilvl w:val="0"/>
          <w:numId w:val="5"/>
        </w:numPr>
      </w:pPr>
      <w:r>
        <w:rPr>
          <w:b w:val="1"/>
          <w:bCs w:val="1"/>
        </w:rPr>
        <w:t xml:space="preserve">Textualización:</w:t>
      </w:r>
      <w:r>
        <w:rPr/>
        <w:t xml:space="preserve"> desarrolla ideas completas, relacionadas con los alimentos ultraprocesados y apoyadas en ejemplos o información verificable.</w:t>
      </w:r>
    </w:p>
    <w:p>
      <w:pPr>
        <w:numPr>
          <w:ilvl w:val="0"/>
          <w:numId w:val="5"/>
        </w:numPr>
      </w:pPr>
      <w:r>
        <w:rPr>
          <w:b w:val="1"/>
          <w:bCs w:val="1"/>
        </w:rPr>
        <w:t xml:space="preserve">Cohesión:</w:t>
      </w:r>
      <w:r>
        <w:rPr/>
        <w:t xml:space="preserve"> utiliza conectores adecuados, pronombres, sinónimos y signos de puntuación básicos para enlazar las ideas.</w:t>
      </w:r>
    </w:p>
    <w:p>
      <w:pPr>
        <w:numPr>
          <w:ilvl w:val="0"/>
          <w:numId w:val="5"/>
        </w:numPr>
      </w:pPr>
      <w:r>
        <w:rPr>
          <w:b w:val="1"/>
          <w:bCs w:val="1"/>
        </w:rPr>
        <w:t xml:space="preserve">Revisión:</w:t>
      </w:r>
      <w:r>
        <w:rPr/>
        <w:t xml:space="preserve"> incorpora sugerencias de la coevaluación y mejora contenido, claridad, vocabulario y presentación final.</w:t>
      </w:r>
    </w:p>
    <w:p>
      <w:pPr/>
      <w:r>
        <w:rPr>
          <w:b w:val="1"/>
          <w:bCs w:val="1"/>
        </w:rPr>
        <w:t xml:space="preserve">Instrumentos sugeridos</w:t>
      </w:r>
    </w:p>
    <w:p>
      <w:pPr>
        <w:numPr>
          <w:ilvl w:val="0"/>
          <w:numId w:val="6"/>
        </w:numPr>
      </w:pPr>
      <w:r>
        <w:rPr/>
        <w:t xml:space="preserve">Lista de cotejo para revisar el organizador de planificación.</w:t>
      </w:r>
    </w:p>
    <w:p>
      <w:pPr>
        <w:numPr>
          <w:ilvl w:val="0"/>
          <w:numId w:val="6"/>
        </w:numPr>
      </w:pPr>
      <w:r>
        <w:rPr/>
        <w:t xml:space="preserve">Guía de observación docente durante el trabajo colaborativo.</w:t>
      </w:r>
    </w:p>
    <w:p>
      <w:pPr>
        <w:numPr>
          <w:ilvl w:val="0"/>
          <w:numId w:val="6"/>
        </w:numPr>
      </w:pPr>
      <w:r>
        <w:rPr/>
        <w:t xml:space="preserve">Ficha de coevaluación del borrador.</w:t>
      </w:r>
    </w:p>
    <w:p>
      <w:pPr>
        <w:numPr>
          <w:ilvl w:val="0"/>
          <w:numId w:val="6"/>
        </w:numPr>
      </w:pPr>
      <w:r>
        <w:rPr/>
        <w:t xml:space="preserve">Rúbrica analítica del artículo final, con niveles: logrado, en proceso y requiere apoyo.</w:t>
      </w:r>
    </w:p>
    <w:p>
      <w:pPr>
        <w:numPr>
          <w:ilvl w:val="0"/>
          <w:numId w:val="6"/>
        </w:numPr>
      </w:pPr>
      <w:r>
        <w:rPr/>
        <w:t xml:space="preserve">Autoevaluación metacognitiva mediante las tres preguntas de cierre.</w:t>
      </w:r>
    </w:p>
    <w:p>
      <w:pPr/>
      <w:r>
        <w:rPr>
          <w:b w:val="1"/>
          <w:bCs w:val="1"/>
        </w:rPr>
        <w:t xml:space="preserve">Evidencias de aprendizaje</w:t>
      </w:r>
    </w:p>
    <w:p>
      <w:pPr>
        <w:numPr>
          <w:ilvl w:val="0"/>
          <w:numId w:val="7"/>
        </w:numPr>
      </w:pPr>
      <w:r>
        <w:rPr/>
        <w:t xml:space="preserve">Ficha de análisis de etiquetas y banco de razones.</w:t>
      </w:r>
    </w:p>
    <w:p>
      <w:pPr>
        <w:numPr>
          <w:ilvl w:val="0"/>
          <w:numId w:val="7"/>
        </w:numPr>
      </w:pPr>
      <w:r>
        <w:rPr/>
        <w:t xml:space="preserve">Planificador con tesis, argumentos, ejemplo, opinión contraria y conclusión.</w:t>
      </w:r>
    </w:p>
    <w:p>
      <w:pPr>
        <w:numPr>
          <w:ilvl w:val="0"/>
          <w:numId w:val="7"/>
        </w:numPr>
      </w:pPr>
      <w:r>
        <w:rPr/>
        <w:t xml:space="preserve">Primer borrador comentado por un compañero.</w:t>
      </w:r>
    </w:p>
    <w:p>
      <w:pPr>
        <w:numPr>
          <w:ilvl w:val="0"/>
          <w:numId w:val="7"/>
        </w:numPr>
      </w:pPr>
      <w:r>
        <w:rPr/>
        <w:t xml:space="preserve">Artículo de opinión final de 4 a 6 párrafos.</w:t>
      </w:r>
    </w:p>
    <w:p>
      <w:pPr>
        <w:numPr>
          <w:ilvl w:val="0"/>
          <w:numId w:val="7"/>
        </w:numPr>
      </w:pPr>
      <w:r>
        <w:rPr/>
        <w:t xml:space="preserve">Respuestas de autoevaluación y participación en la galería de textos.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B72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112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6B3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661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3A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3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736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2026-09-26T00:03:30-05:00</dcterms:created>
  <dcterms:modified xsi:type="dcterms:W3CDTF">2026-09-26T00:03:30-05:00</dcterms:modified>
</cp:coreProperties>
</file>

<file path=docProps/custom.xml><?xml version="1.0" encoding="utf-8"?>
<Properties xmlns="http://schemas.openxmlformats.org/officeDocument/2006/custom-properties" xmlns:vt="http://schemas.openxmlformats.org/officeDocument/2006/docPropsVTypes"/>
</file>