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Voces de resistencia: ¿por qué surgieron las grandes rebeliones?</w:t>
      </w:r>
    </w:p>
    <w:p/>
    <w:p>
      <w:pPr/>
      <w:r>
        <w:rPr>
          <w:color w:val="666666"/>
          <w:sz w:val="20"/>
          <w:szCs w:val="20"/>
          <w:i w:val="1"/>
          <w:iCs w:val="1"/>
        </w:rPr>
        <w:t xml:space="preserve">Ciencias Sociales | Historia | Diseño Universal para el Aprendizaje</w:t>
      </w:r>
    </w:p>
    <w:p/>
    <w:p>
      <w:pPr/>
      <w:r>
        <w:rPr>
          <w:color w:val="2b6cb0"/>
          <w:sz w:val="28"/>
          <w:szCs w:val="28"/>
          <w:b w:val="1"/>
          <w:bCs w:val="1"/>
        </w:rPr>
        <w:t xml:space="preserve">Descripción</w:t>
      </w:r>
    </w:p>
    <w:p>
      <w:pPr/>
      <w:r>
        <w:rPr/>
        <w:t xml:space="preserve">En esta sesión, las y los estudiantes analizarán por qué surgieron las rebeliones de Juan Santos Atahualpa y Túpac Amaru II durante el periodo colonial. A partir de mapas, líneas de tiempo, imágenes y fuentes históricas adaptadas, identificarán las causas, los protagonistas, los espacios y los propósitos de ambas luchas. Luego, compararán sus semejanzas y diferencias utilizando las nociones de simultaneidad, cambio y permanencia.</w:t>
      </w:r>
    </w:p>
    <w:p>
      <w:pPr/>
      <w:r>
        <w:rPr/>
        <w:t xml:space="preserve">El tema permitirá comprender que las rebeliones no aparecieron de manera aislada: fueron respuestas a situaciones de explotación, abusos de autoridades, cobros, trabajos forzados, pérdida de autonomía y discriminación. También reconocerán que, aunque estas rebeliones fueron derrotadas militarmente, dejaron ideas, experiencias y memorias de resistencia que contribuyeron al proceso histórico que posteriormente condujo a la independencia del Perú.</w:t>
      </w:r>
    </w:p>
    <w:p>
      <w:pPr/>
      <w:r>
        <w:rPr/>
        <w:t xml:space="preserve">La clase se relaciona con la vida cotidiana porque invita a reflexionar sobre la justicia, la participación, la defensa de los derechos y la importancia de escuchar distintas voces antes de formar una opinión. Mediante el Diseño Universal para el Aprendizaje, se ofrecerán diversas formas de acceder a la información —lectura, audio, imágenes y organizadores— y distintas maneras de expresar lo aprendido —escritura, exposición oral o esquema visual—.</w:t>
      </w:r>
    </w:p>
    <w:p/>
    <w:p>
      <w:pPr/>
      <w:r>
        <w:rPr>
          <w:color w:val="2b6cb0"/>
          <w:sz w:val="28"/>
          <w:szCs w:val="28"/>
          <w:b w:val="1"/>
          <w:bCs w:val="1"/>
        </w:rPr>
        <w:t xml:space="preserve">Objetivos de Aprendizaje</w:t>
      </w:r>
    </w:p>
    <w:p>
      <w:pPr>
        <w:numPr>
          <w:ilvl w:val="0"/>
          <w:numId w:val="1"/>
        </w:numPr>
      </w:pPr>
      <w:r>
        <w:rPr/>
        <w:t xml:space="preserve">Analizar diversas fuentes históricas para identificar las causas, características, origen y propósito de las rebeliones de Juan Santos Atahualpa y Túpac Amaru II.</w:t>
      </w:r>
    </w:p>
    <w:p>
      <w:pPr>
        <w:numPr>
          <w:ilvl w:val="0"/>
          <w:numId w:val="1"/>
        </w:numPr>
      </w:pPr>
      <w:r>
        <w:rPr/>
        <w:t xml:space="preserve">Comparar ambas rebeliones y establecer relaciones de simultaneidad, cambio y permanencia con el contexto colonial del siglo XVIII.</w:t>
      </w:r>
    </w:p>
    <w:p>
      <w:pPr>
        <w:numPr>
          <w:ilvl w:val="0"/>
          <w:numId w:val="1"/>
        </w:numPr>
      </w:pPr>
      <w:r>
        <w:rPr/>
        <w:t xml:space="preserve">Explicar, utilizando al menos dos evidencias históricas, cómo estas rebeliones contribuyeron al proceso que condujo a la independencia del Perú.</w:t>
      </w:r>
    </w:p>
    <w:p>
      <w:pPr>
        <w:numPr>
          <w:ilvl w:val="0"/>
          <w:numId w:val="1"/>
        </w:numPr>
      </w:pPr>
      <w:r>
        <w:rPr/>
        <w:t xml:space="preserve">Argumentar una interpretación histórica respetando las opiniones de sus compañeros y diferenciando hechos de opiniones.</w:t>
      </w:r>
    </w:p>
    <w:p/>
    <w:p>
      <w:pPr/>
      <w:r>
        <w:rPr>
          <w:color w:val="2b6cb0"/>
          <w:sz w:val="28"/>
          <w:szCs w:val="28"/>
          <w:b w:val="1"/>
          <w:bCs w:val="1"/>
        </w:rPr>
        <w:t xml:space="preserve">Recursos Necesarios</w:t>
      </w:r>
    </w:p>
    <w:p>
      <w:pPr>
        <w:numPr>
          <w:ilvl w:val="0"/>
          <w:numId w:val="2"/>
        </w:numPr>
      </w:pPr>
      <w:r>
        <w:rPr/>
        <w:t xml:space="preserve">Una pizarra o proyector y plumones de tres colores.</w:t>
      </w:r>
    </w:p>
    <w:p>
      <w:pPr>
        <w:numPr>
          <w:ilvl w:val="0"/>
          <w:numId w:val="2"/>
        </w:numPr>
      </w:pPr>
      <w:r>
        <w:rPr/>
        <w:t xml:space="preserve">Una presentación de seis diapositivas con mapa del Virreinato del Perú, línea de tiempo e imágenes históricas.</w:t>
      </w:r>
    </w:p>
    <w:p>
      <w:pPr>
        <w:numPr>
          <w:ilvl w:val="0"/>
          <w:numId w:val="2"/>
        </w:numPr>
      </w:pPr>
      <w:r>
        <w:rPr/>
        <w:t xml:space="preserve">Un video breve de tres minutos sobre las rebeliones del siglo XVIII, con subtítulos.</w:t>
      </w:r>
    </w:p>
    <w:p>
      <w:pPr>
        <w:numPr>
          <w:ilvl w:val="0"/>
          <w:numId w:val="2"/>
        </w:numPr>
      </w:pPr>
      <w:r>
        <w:rPr/>
        <w:t xml:space="preserve">Una ficha de fuentes históricas adaptadas, una por estudiante, y un juego de tarjetas de fuentes por cada grupo de cuatro.</w:t>
      </w:r>
    </w:p>
    <w:p>
      <w:pPr>
        <w:numPr>
          <w:ilvl w:val="0"/>
          <w:numId w:val="2"/>
        </w:numPr>
      </w:pPr>
      <w:r>
        <w:rPr/>
        <w:t xml:space="preserve">Mapas impresos del Virreinato del Perú y de las zonas de rebelión: Gran Pajonal, Cusco y Alto Perú.</w:t>
      </w:r>
    </w:p>
    <w:p>
      <w:pPr>
        <w:numPr>
          <w:ilvl w:val="0"/>
          <w:numId w:val="2"/>
        </w:numPr>
      </w:pPr>
      <w:r>
        <w:rPr/>
        <w:t xml:space="preserve">Tarjetas de colores para respuestas rápidas: verde, amarillo y rojo.</w:t>
      </w:r>
    </w:p>
    <w:p>
      <w:pPr>
        <w:numPr>
          <w:ilvl w:val="0"/>
          <w:numId w:val="2"/>
        </w:numPr>
      </w:pPr>
      <w:r>
        <w:rPr/>
        <w:t xml:space="preserve">Plantilla de comparación con los apartados: causas, protagonistas, espacio, propósito, estrategias y consecuencias.</w:t>
      </w:r>
    </w:p>
    <w:p>
      <w:pPr>
        <w:numPr>
          <w:ilvl w:val="0"/>
          <w:numId w:val="2"/>
        </w:numPr>
      </w:pPr>
      <w:r>
        <w:rPr/>
        <w:t xml:space="preserve">Plantilla de línea de tiempo con los años 1700, 1742, 1750, 1780, 1781, 1783 y 1821.</w:t>
      </w:r>
    </w:p>
    <w:p>
      <w:pPr>
        <w:numPr>
          <w:ilvl w:val="0"/>
          <w:numId w:val="2"/>
        </w:numPr>
      </w:pPr>
      <w:r>
        <w:rPr/>
        <w:t xml:space="preserve">Plantilla de afirmación-evidencia-explicación para el argumento final.</w:t>
      </w:r>
    </w:p>
    <w:p>
      <w:pPr>
        <w:numPr>
          <w:ilvl w:val="0"/>
          <w:numId w:val="2"/>
        </w:numPr>
      </w:pPr>
      <w:r>
        <w:rPr/>
        <w:t xml:space="preserve">Dispositivo con acceso a internet, parlantes y, si es posible, códigos QR con el video y el audio de las fuentes.</w:t>
      </w:r>
    </w:p>
    <w:p>
      <w:pPr>
        <w:numPr>
          <w:ilvl w:val="0"/>
          <w:numId w:val="2"/>
        </w:numPr>
      </w:pPr>
      <w:r>
        <w:rPr/>
        <w:t xml:space="preserve">Versión digital de las fichas en Google Docs o Microsoft OneDrive para estudiantes que necesiten ampliar el texto.</w:t>
      </w:r>
    </w:p>
    <w:p>
      <w:pPr>
        <w:numPr>
          <w:ilvl w:val="0"/>
          <w:numId w:val="2"/>
        </w:numPr>
      </w:pPr>
      <w:r>
        <w:rPr/>
        <w:t xml:space="preserve">Ticket de salida impreso o formulario breve en Google Forms.</w:t>
      </w:r>
    </w:p>
    <w:p/>
    <w:p>
      <w:pPr/>
      <w:r>
        <w:rPr>
          <w:color w:val="2b6cb0"/>
          <w:sz w:val="28"/>
          <w:szCs w:val="28"/>
          <w:b w:val="1"/>
          <w:bCs w:val="1"/>
        </w:rPr>
        <w:t xml:space="preserve">Requisitos Previos</w:t>
      </w:r>
    </w:p>
    <w:p>
      <w:pPr>
        <w:numPr>
          <w:ilvl w:val="0"/>
          <w:numId w:val="3"/>
        </w:numPr>
      </w:pPr>
      <w:r>
        <w:rPr/>
        <w:t xml:space="preserve">Reconocer que el Perú formó parte del Virreinato del Perú y que la sociedad colonial estaba organizada de manera desigual.</w:t>
      </w:r>
    </w:p>
    <w:p>
      <w:pPr>
        <w:numPr>
          <w:ilvl w:val="0"/>
          <w:numId w:val="3"/>
        </w:numPr>
      </w:pPr>
      <w:r>
        <w:rPr/>
        <w:t xml:space="preserve">Ubicar aproximadamente los siglos XVIII y XIX en una línea de tiempo.</w:t>
      </w:r>
    </w:p>
    <w:p>
      <w:pPr>
        <w:numPr>
          <w:ilvl w:val="0"/>
          <w:numId w:val="3"/>
        </w:numPr>
      </w:pPr>
      <w:r>
        <w:rPr/>
        <w:t xml:space="preserve">Comprender los conceptos de colonia, virreinato, tributo, corregidor, mita y rebelión.</w:t>
      </w:r>
    </w:p>
    <w:p>
      <w:pPr>
        <w:numPr>
          <w:ilvl w:val="0"/>
          <w:numId w:val="3"/>
        </w:numPr>
      </w:pPr>
      <w:r>
        <w:rPr/>
        <w:t xml:space="preserve">Leer textos breves, identificar ideas principales y distinguir entre un hecho y una opinión.</w:t>
      </w:r>
    </w:p>
    <w:p>
      <w:pPr>
        <w:numPr>
          <w:ilvl w:val="0"/>
          <w:numId w:val="3"/>
        </w:numPr>
      </w:pPr>
      <w:r>
        <w:rPr/>
        <w:t xml:space="preserve">Conocer que la independencia del Perú fue un proceso histórico y no un acontecimiento ocurrido en un solo día.</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20 minutos</w:t>
      </w:r>
    </w:p>
    <w:p>
      <w:pPr/>
      <w:r>
        <w:rPr>
          <w:b w:val="1"/>
          <w:bCs w:val="1"/>
        </w:rPr>
        <w:t xml:space="preserve">Propósito de la sesión</w:t>
      </w:r>
    </w:p>
    <w:p>
      <w:pPr/>
      <w:r>
        <w:rPr>
          <w:b w:val="1"/>
          <w:bCs w:val="1"/>
        </w:rPr>
        <w:t xml:space="preserve">Docente:</w:t>
      </w:r>
      <w:r>
        <w:rPr/>
        <w:t xml:space="preserve"> Explica: “Hoy investigaremos por qué algunas personas y comunidades decidieron rebelarse contra el orden colonial. No buscaremos solo memorizar fechas; analizaremos evidencias para construir una explicación sobre Juan Santos Atahualpa y Túpac Amaru II”. Señala que una rebelión puede expresar reclamos concretos y también proyectos de transformación política y social.</w:t>
      </w:r>
    </w:p>
    <w:p>
      <w:pPr/>
      <w:r>
        <w:rPr>
          <w:b w:val="1"/>
          <w:bCs w:val="1"/>
        </w:rPr>
        <w:t xml:space="preserve">Estudiantes:</w:t>
      </w:r>
      <w:r>
        <w:rPr/>
        <w:t xml:space="preserve"> Escuchan el propósito, formulan una pregunta personal sobre el tema y la escriben en la parte superior de su ficha. Pueden escribirla, dictarla a un compañero o grabarla en un dispositivo.</w:t>
      </w:r>
    </w:p>
    <w:p>
      <w:pPr/>
      <w:r>
        <w:rPr>
          <w:b w:val="1"/>
          <w:bCs w:val="1"/>
        </w:rPr>
        <w:t xml:space="preserve">Activación de conocimientos previos: “¿Qué puede provocar una rebelión?” (7 minutos)</w:t>
      </w:r>
    </w:p>
    <w:p>
      <w:pPr>
        <w:numPr>
          <w:ilvl w:val="0"/>
          <w:numId w:val="4"/>
        </w:numPr>
      </w:pPr>
      <w:r>
        <w:rPr>
          <w:b w:val="1"/>
          <w:bCs w:val="1"/>
        </w:rPr>
        <w:t xml:space="preserve">Docente:</w:t>
      </w:r>
      <w:r>
        <w:rPr/>
        <w:t xml:space="preserve"> Presenta la pregunta exacta: “Si una autoridad cobra impuestos injustos, obliga a trabajar sin condiciones adecuadas y no escucha los reclamos de la población, ¿qué respuestas podrían organizar las personas?”.</w:t>
      </w:r>
    </w:p>
    <w:p>
      <w:pPr>
        <w:numPr>
          <w:ilvl w:val="0"/>
          <w:numId w:val="4"/>
        </w:numPr>
      </w:pPr>
      <w:r>
        <w:rPr>
          <w:b w:val="1"/>
          <w:bCs w:val="1"/>
        </w:rPr>
        <w:t xml:space="preserve">Estudiantes:</w:t>
      </w:r>
      <w:r>
        <w:rPr/>
        <w:t xml:space="preserve"> Responden individualmente durante un minuto. Después, comentan su respuesta con la persona que tienen al lado.</w:t>
      </w:r>
    </w:p>
    <w:p>
      <w:pPr>
        <w:numPr>
          <w:ilvl w:val="0"/>
          <w:numId w:val="4"/>
        </w:numPr>
      </w:pPr>
      <w:r>
        <w:rPr>
          <w:b w:val="1"/>
          <w:bCs w:val="1"/>
        </w:rPr>
        <w:t xml:space="preserve">Docente:</w:t>
      </w:r>
      <w:r>
        <w:rPr/>
        <w:t xml:space="preserve"> Solicita cuatro respuestas y las organiza en la pizarra bajo tres categorías: </w:t>
      </w:r>
      <w:r>
        <w:rPr>
          <w:i w:val="1"/>
          <w:iCs w:val="1"/>
        </w:rPr>
        <w:t xml:space="preserve">causas</w:t>
      </w:r>
      <w:r>
        <w:rPr/>
        <w:t xml:space="preserve">, </w:t>
      </w:r>
      <w:r>
        <w:rPr>
          <w:i w:val="1"/>
          <w:iCs w:val="1"/>
        </w:rPr>
        <w:t xml:space="preserve">formas de acción</w:t>
      </w:r>
      <w:r>
        <w:rPr/>
        <w:t xml:space="preserve"> y </w:t>
      </w:r>
      <w:r>
        <w:rPr>
          <w:i w:val="1"/>
          <w:iCs w:val="1"/>
        </w:rPr>
        <w:t xml:space="preserve">posibles consecuencias</w:t>
      </w:r>
      <w:r>
        <w:rPr/>
        <w:t xml:space="preserve">. Pregunta: “¿Toda protesta busca lo mismo? ¿Qué diferencia habría entre pedir un cambio y querer reemplazar a una autoridad?”.</w:t>
      </w:r>
    </w:p>
    <w:p>
      <w:pPr>
        <w:numPr>
          <w:ilvl w:val="0"/>
          <w:numId w:val="4"/>
        </w:numPr>
      </w:pPr>
      <w:r>
        <w:rPr>
          <w:b w:val="1"/>
          <w:bCs w:val="1"/>
        </w:rPr>
        <w:t xml:space="preserve">Estudiantes:</w:t>
      </w:r>
      <w:r>
        <w:rPr/>
        <w:t xml:space="preserve"> Participan y relacionan sus ideas con conceptos previos como abuso, autoridad, justicia y resistencia.</w:t>
      </w:r>
    </w:p>
    <w:p>
      <w:pPr/>
      <w:r>
        <w:rPr>
          <w:b w:val="1"/>
          <w:bCs w:val="1"/>
        </w:rPr>
        <w:t xml:space="preserve">Motivación y enganche: “El mensaje incompleto” (7 minutos)</w:t>
      </w:r>
    </w:p>
    <w:p>
      <w:pPr/>
      <w:r>
        <w:rPr>
          <w:b w:val="1"/>
          <w:bCs w:val="1"/>
        </w:rPr>
        <w:t xml:space="preserve">Docente:</w:t>
      </w:r>
      <w:r>
        <w:rPr/>
        <w:t xml:space="preserve"> Proyecta dos imágenes: un mapa del Gran Pajonal y un retrato o representación de Túpac Amaru II. Muestra también las fechas 1742 y 1780, sin explicar todavía qué sucedió. Reproduce un fragmento de tres minutos de un video introductorio con subtítulos. Luego plantea el reto: “Dos rebeliones ocurrieron en el mismo virreinato, pero en momentos, lugares y condiciones diferentes. ¿Qué problemas compartieron y qué las hizo distintas?”.</w:t>
      </w:r>
    </w:p>
    <w:p>
      <w:pPr/>
      <w:r>
        <w:rPr>
          <w:b w:val="1"/>
          <w:bCs w:val="1"/>
        </w:rPr>
        <w:t xml:space="preserve">Estudiantes:</w:t>
      </w:r>
      <w:r>
        <w:rPr/>
        <w:t xml:space="preserve"> Observan, anotan dos hipótesis y levantan una tarjeta: verde si creen que las rebeliones tuvieron causas parecidas, amarilla si creen que fueron muy diferentes y roja si todavía no pueden decidir. Explican brevemente su elección.</w:t>
      </w:r>
    </w:p>
    <w:p>
      <w:pPr/>
      <w:r>
        <w:rPr>
          <w:b w:val="1"/>
          <w:bCs w:val="1"/>
        </w:rPr>
        <w:t xml:space="preserve">Contextualización y acuerdos de trabajo (6 minutos)</w:t>
      </w:r>
    </w:p>
    <w:p>
      <w:pPr/>
      <w:r>
        <w:rPr>
          <w:b w:val="1"/>
          <w:bCs w:val="1"/>
        </w:rPr>
        <w:t xml:space="preserve">Docente:</w:t>
      </w:r>
      <w:r>
        <w:rPr/>
        <w:t xml:space="preserve"> Ubica en un mapa el Virreinato del Perú, el Gran Pajonal y Cusco. Explica en lenguaje sencillo que durante el siglo XVIII la población indígena y otros grupos enfrentaban tributos, repartos mercantiles, trabajos forzados y abusos de autoridades, aunque las experiencias no fueron idénticas en todos los lugares. Aclara que no se debe decir que ambas rebeliones fueron exactamente iguales ni que una sola rebelión produjo directamente la independencia.</w:t>
      </w:r>
    </w:p>
    <w:p>
      <w:pPr/>
      <w:r>
        <w:rPr>
          <w:b w:val="1"/>
          <w:bCs w:val="1"/>
        </w:rPr>
        <w:t xml:space="preserve">Estudiantes:</w:t>
      </w:r>
      <w:r>
        <w:rPr/>
        <w:t xml:space="preserve"> Copian tres palabras clave: </w:t>
      </w:r>
      <w:r>
        <w:rPr>
          <w:i w:val="1"/>
          <w:iCs w:val="1"/>
        </w:rPr>
        <w:t xml:space="preserve">causa</w:t>
      </w:r>
      <w:r>
        <w:rPr/>
        <w:t xml:space="preserve">, </w:t>
      </w:r>
      <w:r>
        <w:rPr>
          <w:i w:val="1"/>
          <w:iCs w:val="1"/>
        </w:rPr>
        <w:t xml:space="preserve">propósito</w:t>
      </w:r>
      <w:r>
        <w:rPr/>
        <w:t xml:space="preserve"> y </w:t>
      </w:r>
      <w:r>
        <w:rPr>
          <w:i w:val="1"/>
          <w:iCs w:val="1"/>
        </w:rPr>
        <w:t xml:space="preserve">evidencia</w:t>
      </w:r>
      <w:r>
        <w:rPr/>
        <w:t xml:space="preserve">. Acuerdan escuchar las interpretaciones, fundamentar sus respuestas y preguntar cuando una fuente no sea clara.</w:t>
      </w:r>
    </w:p>
    <w:p>
      <w:pPr/>
      <w:r>
        <w:rPr/>
        <w:t xml:space="preserve">Fase de Desarrollo</w:t>
      </w:r>
    </w:p>
    <w:p>
      <w:pPr/>
      <w:r>
        <w:rPr>
          <w:b w:val="1"/>
          <w:bCs w:val="1"/>
        </w:rPr>
        <w:t xml:space="preserve">Tiempo estimado:</w:t>
      </w:r>
    </w:p>
    <w:p>
      <w:pPr/>
      <w:r>
        <w:rPr/>
        <w:t xml:space="preserve"> 80 minutos</w:t>
      </w:r>
    </w:p>
    <w:p>
      <w:pPr/>
      <w:r>
        <w:rPr>
          <w:b w:val="1"/>
          <w:bCs w:val="1"/>
        </w:rPr>
        <w:t xml:space="preserve">Presentación del contenido mediante múltiples medios (15 minutos)</w:t>
      </w:r>
    </w:p>
    <w:p>
      <w:pPr/>
      <w:r>
        <w:rPr>
          <w:b w:val="1"/>
          <w:bCs w:val="1"/>
        </w:rPr>
        <w:t xml:space="preserve">Docente:</w:t>
      </w:r>
      <w:r>
        <w:rPr/>
        <w:t xml:space="preserve"> Realiza una explicación breve apoyada en un mapa, una línea de tiempo y pictogramas. Presenta estas ideas centrales:</w:t>
      </w:r>
    </w:p>
    <w:p>
      <w:pPr>
        <w:numPr>
          <w:ilvl w:val="0"/>
          <w:numId w:val="5"/>
        </w:numPr>
      </w:pPr>
      <w:r>
        <w:rPr/>
        <w:t xml:space="preserve">Juan Santos Atahualpa inició en 1742 un movimiento de resistencia en la región del Gran Pajonal y la selva central. Rechazó la presencia y el control colonial, cuestionó la acción de misioneros y autoridades, y buscó recuperar la autonomía de los pueblos amazónicos. Su movimiento mantuvo una amplia zona fuera del control colonial durante varios años.</w:t>
      </w:r>
    </w:p>
    <w:p>
      <w:pPr>
        <w:numPr>
          <w:ilvl w:val="0"/>
          <w:numId w:val="5"/>
        </w:numPr>
      </w:pPr>
      <w:r>
        <w:rPr/>
        <w:t xml:space="preserve">Túpac Amaru II, cuyo nombre era José Gabriel Condorcanqui, inició en 1780 una gran rebelión en el sur andino. Entre sus causas estuvieron los abusos de corregidores, los repartos mercantiles, la mita y otras cargas que afectaban a la población. Su movimiento comenzó con reclamos contra abusos concretos y luego planteó cambios más amplios en el orden colonial.</w:t>
      </w:r>
    </w:p>
    <w:p>
      <w:pPr>
        <w:numPr>
          <w:ilvl w:val="0"/>
          <w:numId w:val="5"/>
        </w:numPr>
      </w:pPr>
      <w:r>
        <w:rPr/>
        <w:t xml:space="preserve">Las rebeliones fueron diferentes en tiempo, espacio, organización y propósitos, pero ambas expresaron resistencia frente a la dominación colonial y dejaron una memoria de lucha.</w:t>
      </w:r>
    </w:p>
    <w:p>
      <w:pPr>
        <w:numPr>
          <w:ilvl w:val="0"/>
          <w:numId w:val="5"/>
        </w:numPr>
      </w:pPr>
      <w:r>
        <w:rPr/>
        <w:t xml:space="preserve">Las rebeliones no causaron por sí solas la independencia. Sin embargo, debilitaron la legitimidad del orden colonial, difundieron demandas de cambio y mostraron la capacidad de organización de diversos sectores.</w:t>
      </w:r>
    </w:p>
    <w:p>
      <w:pPr/>
      <w:r>
        <w:rPr>
          <w:b w:val="1"/>
          <w:bCs w:val="1"/>
        </w:rPr>
        <w:t xml:space="preserve">Estudiantes:</w:t>
      </w:r>
      <w:r>
        <w:rPr/>
        <w:t xml:space="preserve"> Escuchan, observan el mapa y completan un organizador de tres recuadros: “Lo que provocó”, “Lo que buscó” y “Lo que dejó”. Pueden completar con palabras, dibujos, audio o frases breves.</w:t>
      </w:r>
    </w:p>
    <w:p>
      <w:pPr/>
      <w:r>
        <w:rPr>
          <w:b w:val="1"/>
          <w:bCs w:val="1"/>
        </w:rPr>
        <w:t xml:space="preserve">Docente:</w:t>
      </w:r>
      <w:r>
        <w:rPr/>
        <w:t xml:space="preserve"> Verifica la comprensión preguntando: “¿Cuál rebelión ocurrió primero? ¿En qué zona ocurrió cada una? ¿Qué problema colonial aparece en ambas?”. Los estudiantes responden oralmente o escriben en una tarjeta.</w:t>
      </w:r>
    </w:p>
    <w:p>
      <w:pPr/>
      <w:r>
        <w:rPr>
          <w:b w:val="1"/>
          <w:bCs w:val="1"/>
        </w:rPr>
        <w:t xml:space="preserve">Actividad 1: Laboratorio de fuentes “Detectives de la historia” (30 minutos)</w:t>
      </w:r>
    </w:p>
    <w:p>
      <w:pPr/>
      <w:r>
        <w:rPr>
          <w:b w:val="1"/>
          <w:bCs w:val="1"/>
        </w:rPr>
        <w:t xml:space="preserve">Objetivo específico:</w:t>
      </w:r>
      <w:r>
        <w:rPr/>
        <w:t xml:space="preserve"> Contribuir al análisis de fuentes para identificar causas, características, origen y propósito de ambas rebeliones.</w:t>
      </w:r>
    </w:p>
    <w:p>
      <w:pPr/>
      <w:r>
        <w:rPr>
          <w:b w:val="1"/>
          <w:bCs w:val="1"/>
        </w:rPr>
        <w:t xml:space="preserve">Organización:</w:t>
      </w:r>
      <w:r>
        <w:rPr/>
        <w:t xml:space="preserve"> Grupos de cuatro con roles rotativos: lector, encargado del mapa, buscador de evidencias y portavoz.</w:t>
      </w:r>
    </w:p>
    <w:p>
      <w:pPr/>
      <w:r>
        <w:rPr>
          <w:b w:val="1"/>
          <w:bCs w:val="1"/>
        </w:rPr>
        <w:t xml:space="preserve">Docente:</w:t>
      </w:r>
      <w:r>
        <w:rPr/>
        <w:t xml:space="preserve"> Entrega cuatro tarjetas de fuentes por grupo. Cada tarjeta incluye una referencia y un texto adaptado:</w:t>
      </w:r>
    </w:p>
    <w:p>
      <w:pPr>
        <w:numPr>
          <w:ilvl w:val="0"/>
          <w:numId w:val="6"/>
        </w:numPr>
      </w:pPr>
      <w:r>
        <w:rPr>
          <w:b w:val="1"/>
          <w:bCs w:val="1"/>
        </w:rPr>
        <w:t xml:space="preserve">Fuente A:</w:t>
      </w:r>
      <w:r>
        <w:rPr/>
        <w:t xml:space="preserve"> descripción histórica de la rebelión de Juan Santos Atahualpa, basada en estudios sobre la selva central: “Desde 1742, Juan Santos Atahualpa reunió a diversos pueblos del Gran Pajonal y rechazó el avance de autoridades y misiones coloniales. Su movimiento defendía el control de sus territorios y formas propias de organización”.</w:t>
      </w:r>
    </w:p>
    <w:p>
      <w:pPr>
        <w:numPr>
          <w:ilvl w:val="0"/>
          <w:numId w:val="6"/>
        </w:numPr>
      </w:pPr>
      <w:r>
        <w:rPr>
          <w:b w:val="1"/>
          <w:bCs w:val="1"/>
        </w:rPr>
        <w:t xml:space="preserve">Fuente B:</w:t>
      </w:r>
      <w:r>
        <w:rPr/>
        <w:t xml:space="preserve"> síntesis de documentos coloniales: “Las autoridades informaron que los rebeldes impedían el ingreso de expediciones y misioneros a la zona. La región permaneció durante años fuera del control efectivo de las autoridades virreinales”.</w:t>
      </w:r>
    </w:p>
    <w:p>
      <w:pPr>
        <w:numPr>
          <w:ilvl w:val="0"/>
          <w:numId w:val="6"/>
        </w:numPr>
      </w:pPr>
      <w:r>
        <w:rPr>
          <w:b w:val="1"/>
          <w:bCs w:val="1"/>
        </w:rPr>
        <w:t xml:space="preserve">Fuente C:</w:t>
      </w:r>
      <w:r>
        <w:rPr/>
        <w:t xml:space="preserve"> adaptación de reclamos asociados a Túpac Amaru II: “Se denunciaban los abusos de corregidores, el reparto forzoso de mercancías, la mita y otras cargas que afectaban a las comunidades”.</w:t>
      </w:r>
    </w:p>
    <w:p>
      <w:pPr>
        <w:numPr>
          <w:ilvl w:val="0"/>
          <w:numId w:val="6"/>
        </w:numPr>
      </w:pPr>
      <w:r>
        <w:rPr>
          <w:b w:val="1"/>
          <w:bCs w:val="1"/>
        </w:rPr>
        <w:t xml:space="preserve">Fuente D:</w:t>
      </w:r>
      <w:r>
        <w:rPr/>
        <w:t xml:space="preserve"> síntesis histórica sobre la rebelión iniciada en 1780: “La rebelión comenzó con la captura y ejecución del corregidor Antonio de Arriaga. Luego se extendió por el sur andino y reunió a indígenas, mestizos y otros sectores, aunque existieron tensiones y objetivos diversos”.</w:t>
      </w:r>
    </w:p>
    <w:p>
      <w:pPr>
        <w:numPr>
          <w:ilvl w:val="0"/>
          <w:numId w:val="7"/>
        </w:numPr>
      </w:pPr>
      <w:r>
        <w:rPr>
          <w:b w:val="1"/>
          <w:bCs w:val="1"/>
        </w:rPr>
        <w:t xml:space="preserve">Docente:</w:t>
      </w:r>
      <w:r>
        <w:rPr/>
        <w:t xml:space="preserve"> Indica: “Lean cada fuente y subrayen una frase que funcione como evidencia. Luego respondan: ¿quién produjo o transmite la información?, ¿qué problema muestra?, ¿qué propósito de la rebelión podemos inferir?, ¿qué aspecto de la fuente debemos tomar con cuidado?”.</w:t>
      </w:r>
    </w:p>
    <w:p>
      <w:pPr>
        <w:numPr>
          <w:ilvl w:val="0"/>
          <w:numId w:val="7"/>
        </w:numPr>
      </w:pPr>
      <w:r>
        <w:rPr>
          <w:b w:val="1"/>
          <w:bCs w:val="1"/>
        </w:rPr>
        <w:t xml:space="preserve">Estudiantes:</w:t>
      </w:r>
      <w:r>
        <w:rPr/>
        <w:t xml:space="preserve"> Completan una tabla con las columnas: fuente, hecho que presenta, causa, propósito, lugar, fecha y palabra difícil. Ubican cada rebelión en el mapa.</w:t>
      </w:r>
    </w:p>
    <w:p>
      <w:pPr>
        <w:numPr>
          <w:ilvl w:val="0"/>
          <w:numId w:val="7"/>
        </w:numPr>
      </w:pPr>
      <w:r>
        <w:rPr>
          <w:b w:val="1"/>
          <w:bCs w:val="1"/>
        </w:rPr>
        <w:t xml:space="preserve">Docente:</w:t>
      </w:r>
      <w:r>
        <w:rPr/>
        <w:t xml:space="preserve"> Recorre los grupos y pregunta: “¿La fuente afirma directamente el propósito o ustedes lo están infiriendo? ¿Qué palabra de la fuente respalda su respuesta? ¿Qué información falta?”.</w:t>
      </w:r>
    </w:p>
    <w:p>
      <w:pPr>
        <w:numPr>
          <w:ilvl w:val="0"/>
          <w:numId w:val="7"/>
        </w:numPr>
      </w:pPr>
      <w:r>
        <w:rPr>
          <w:b w:val="1"/>
          <w:bCs w:val="1"/>
        </w:rPr>
        <w:t xml:space="preserve">Estudiantes:</w:t>
      </w:r>
      <w:r>
        <w:rPr/>
        <w:t xml:space="preserve"> Preparan una explicación de un minuto. El portavoz comparte una evidencia; los demás integrantes pueden complementar oralmente, con dibujos o señalando la ficha.</w:t>
      </w:r>
    </w:p>
    <w:p>
      <w:pPr/>
      <w:r>
        <w:rPr>
          <w:b w:val="1"/>
          <w:bCs w:val="1"/>
        </w:rPr>
        <w:t xml:space="preserve">Producto:</w:t>
      </w:r>
      <w:r>
        <w:rPr/>
        <w:t xml:space="preserve"> Tabla de análisis de fuentes con al menos cuatro evidencias y una conclusión provisional sobre las causas y propósitos.</w:t>
      </w:r>
    </w:p>
    <w:p>
      <w:pPr/>
      <w:r>
        <w:rPr>
          <w:b w:val="1"/>
          <w:bCs w:val="1"/>
        </w:rPr>
        <w:t xml:space="preserve">Transición</w:t>
      </w:r>
    </w:p>
    <w:p>
      <w:pPr/>
      <w:r>
        <w:rPr>
          <w:b w:val="1"/>
          <w:bCs w:val="1"/>
        </w:rPr>
        <w:t xml:space="preserve">Docente:</w:t>
      </w:r>
      <w:r>
        <w:rPr/>
        <w:t xml:space="preserve"> Dice: “Ya investigamos cada rebelión por separado. Ahora pondremos las evidencias en diálogo para descubrir qué cambió, qué permaneció y qué ocurrió al mismo tiempo”. Solicita que los grupos conserven sus tablas y reciban una plantilla comparativa.</w:t>
      </w:r>
    </w:p>
    <w:p>
      <w:pPr/>
      <w:r>
        <w:rPr>
          <w:b w:val="1"/>
          <w:bCs w:val="1"/>
        </w:rPr>
        <w:t xml:space="preserve">Actividad 2: Línea de tiempo y comparación “Dos caminos de resistencia” (20 minutos)</w:t>
      </w:r>
    </w:p>
    <w:p>
      <w:pPr/>
      <w:r>
        <w:rPr>
          <w:b w:val="1"/>
          <w:bCs w:val="1"/>
        </w:rPr>
        <w:t xml:space="preserve">Objetivo específico:</w:t>
      </w:r>
      <w:r>
        <w:rPr/>
        <w:t xml:space="preserve"> Establecer relaciones de simultaneidad, cambio y permanencia entre ambas rebeliones y el contexto colonial del siglo XVIII.</w:t>
      </w:r>
    </w:p>
    <w:p>
      <w:pPr/>
      <w:r>
        <w:rPr>
          <w:b w:val="1"/>
          <w:bCs w:val="1"/>
        </w:rPr>
        <w:t xml:space="preserve">Organización:</w:t>
      </w:r>
      <w:r>
        <w:rPr/>
        <w:t xml:space="preserve"> Los mismos grupos de cuatro.</w:t>
      </w:r>
    </w:p>
    <w:p>
      <w:pPr>
        <w:numPr>
          <w:ilvl w:val="0"/>
          <w:numId w:val="8"/>
        </w:numPr>
      </w:pPr>
      <w:r>
        <w:rPr>
          <w:b w:val="1"/>
          <w:bCs w:val="1"/>
        </w:rPr>
        <w:t xml:space="preserve">Docente:</w:t>
      </w:r>
      <w:r>
        <w:rPr/>
        <w:t xml:space="preserve"> Entrega tarjetas con los años y hechos: 1742, inicio de la rebelión de Juan Santos Atahualpa; década de 1750, continuidad de la resistencia en la selva central; 1780, inicio de la rebelión de Túpac Amaru II; 1781, expansión y derrota de la rebelión; 1783, ejecución de Túpac Amaru II y otros dirigentes; 1821, proclamación de la independencia en Lima.</w:t>
      </w:r>
    </w:p>
    <w:p>
      <w:pPr>
        <w:numPr>
          <w:ilvl w:val="0"/>
          <w:numId w:val="8"/>
        </w:numPr>
      </w:pPr>
      <w:r>
        <w:rPr>
          <w:b w:val="1"/>
          <w:bCs w:val="1"/>
        </w:rPr>
        <w:t xml:space="preserve">Estudiantes:</w:t>
      </w:r>
      <w:r>
        <w:rPr/>
        <w:t xml:space="preserve"> Ordenan las tarjetas y las colocan sobre la línea de tiempo. Usan un color para los hechos de Juan Santos Atahualpa, otro para los de Túpac Amaru II y un tercero para el contexto colonial y la independencia.</w:t>
      </w:r>
    </w:p>
    <w:p>
      <w:pPr>
        <w:numPr>
          <w:ilvl w:val="0"/>
          <w:numId w:val="8"/>
        </w:numPr>
      </w:pPr>
      <w:r>
        <w:rPr>
          <w:b w:val="1"/>
          <w:bCs w:val="1"/>
        </w:rPr>
        <w:t xml:space="preserve">Docente:</w:t>
      </w:r>
      <w:r>
        <w:rPr/>
        <w:t xml:space="preserve"> Formula las preguntas exactas: “¿Cuál rebelión ocurrió antes? ¿Fueron simultáneas en sentido estricto? ¿Qué problema colonial permaneció entre 1742 y 1780? ¿Qué cambió en el espacio y en la forma de organización? ¿Qué procesos posteriores se relacionan, aunque no sean consecuencia directa?”.</w:t>
      </w:r>
    </w:p>
    <w:p>
      <w:pPr>
        <w:numPr>
          <w:ilvl w:val="0"/>
          <w:numId w:val="8"/>
        </w:numPr>
      </w:pPr>
      <w:r>
        <w:rPr>
          <w:b w:val="1"/>
          <w:bCs w:val="1"/>
        </w:rPr>
        <w:t xml:space="preserve">Estudiantes:</w:t>
      </w:r>
      <w:r>
        <w:rPr/>
        <w:t xml:space="preserve"> Completan un diagrama de Venn y escriben una relación de cada tipo: una de simultaneidad o coincidencia temporal con el contexto colonial, una de cambio y una de permanencia.</w:t>
      </w:r>
    </w:p>
    <w:p>
      <w:pPr>
        <w:numPr>
          <w:ilvl w:val="0"/>
          <w:numId w:val="8"/>
        </w:numPr>
      </w:pPr>
      <w:r>
        <w:rPr>
          <w:b w:val="1"/>
          <w:bCs w:val="1"/>
        </w:rPr>
        <w:t xml:space="preserve">Docente:</w:t>
      </w:r>
      <w:r>
        <w:rPr/>
        <w:t xml:space="preserve"> Corrige la idea de que “simultáneo” significa “ocurrido exactamente el mismo año”. Explica que ambas rebeliones pertenecen al siglo XVIII y se desarrollaron bajo un mismo sistema colonial, aunque no al mismo tiempo.</w:t>
      </w:r>
    </w:p>
    <w:p>
      <w:pPr/>
      <w:r>
        <w:rPr>
          <w:b w:val="1"/>
          <w:bCs w:val="1"/>
        </w:rPr>
        <w:t xml:space="preserve">Producto:</w:t>
      </w:r>
      <w:r>
        <w:rPr/>
        <w:t xml:space="preserve"> Línea de tiempo y cuadro comparativo con dos semejanzas, dos diferencias, un cambio y una permanencia.</w:t>
      </w:r>
    </w:p>
    <w:p>
      <w:pPr/>
      <w:r>
        <w:rPr>
          <w:b w:val="1"/>
          <w:bCs w:val="1"/>
        </w:rPr>
        <w:t xml:space="preserve">Actividad 3: Argumento histórico “¿Qué huella dejaron?” (15 minutos)</w:t>
      </w:r>
    </w:p>
    <w:p>
      <w:pPr/>
      <w:r>
        <w:rPr>
          <w:b w:val="1"/>
          <w:bCs w:val="1"/>
        </w:rPr>
        <w:t xml:space="preserve">Objetivo específico:</w:t>
      </w:r>
      <w:r>
        <w:rPr/>
        <w:t xml:space="preserve"> Explicar con evidencias cómo las rebeliones contribuyeron al proceso que condujo a la independencia del Perú.</w:t>
      </w:r>
    </w:p>
    <w:p>
      <w:pPr/>
      <w:r>
        <w:rPr>
          <w:b w:val="1"/>
          <w:bCs w:val="1"/>
        </w:rPr>
        <w:t xml:space="preserve">Organización:</w:t>
      </w:r>
      <w:r>
        <w:rPr/>
        <w:t xml:space="preserve"> Individual, con intercambio final en parejas.</w:t>
      </w:r>
    </w:p>
    <w:p>
      <w:pPr>
        <w:numPr>
          <w:ilvl w:val="0"/>
          <w:numId w:val="9"/>
        </w:numPr>
      </w:pPr>
      <w:r>
        <w:rPr>
          <w:b w:val="1"/>
          <w:bCs w:val="1"/>
        </w:rPr>
        <w:t xml:space="preserve">Docente:</w:t>
      </w:r>
      <w:r>
        <w:rPr/>
        <w:t xml:space="preserve"> Presenta la estructura: </w:t>
      </w:r>
      <w:r>
        <w:rPr>
          <w:b w:val="1"/>
          <w:bCs w:val="1"/>
        </w:rPr>
        <w:t xml:space="preserve">afirmación + evidencia + explicación</w:t>
      </w:r>
      <w:r>
        <w:rPr/>
        <w:t xml:space="preserve">. Modela: “Las rebeliones contribuyeron a cuestionar el orden colonial. Una evidencia es que organizaron a comunidades y enfrentaron a autoridades. Esto demuestra que el dominio colonial no era aceptado pasivamente”.</w:t>
      </w:r>
    </w:p>
    <w:p>
      <w:pPr>
        <w:numPr>
          <w:ilvl w:val="0"/>
          <w:numId w:val="9"/>
        </w:numPr>
      </w:pPr>
      <w:r>
        <w:rPr>
          <w:b w:val="1"/>
          <w:bCs w:val="1"/>
        </w:rPr>
        <w:t xml:space="preserve">Estudiantes:</w:t>
      </w:r>
      <w:r>
        <w:rPr/>
        <w:t xml:space="preserve"> Responden por escrito: “¿Cómo contribuyeron estas rebeliones al proceso de independencia, sin afirmar que fueron la única causa?”. Deben usar al menos dos evidencias: una sobre causas o acciones y otra sobre consecuencias o memoria histórica.</w:t>
      </w:r>
    </w:p>
    <w:p>
      <w:pPr>
        <w:numPr>
          <w:ilvl w:val="0"/>
          <w:numId w:val="9"/>
        </w:numPr>
      </w:pPr>
      <w:r>
        <w:rPr>
          <w:b w:val="1"/>
          <w:bCs w:val="1"/>
        </w:rPr>
        <w:t xml:space="preserve">Docente:</w:t>
      </w:r>
      <w:r>
        <w:rPr/>
        <w:t xml:space="preserve"> Indica que pueden escribir un párrafo, elaborar un esquema con flechas o grabar una explicación de un minuto. Recuerda incluir conectores como </w:t>
      </w:r>
      <w:r>
        <w:rPr>
          <w:i w:val="1"/>
          <w:iCs w:val="1"/>
        </w:rPr>
        <w:t xml:space="preserve">porque</w:t>
      </w:r>
      <w:r>
        <w:rPr/>
        <w:t xml:space="preserve">, </w:t>
      </w:r>
      <w:r>
        <w:rPr>
          <w:i w:val="1"/>
          <w:iCs w:val="1"/>
        </w:rPr>
        <w:t xml:space="preserve">por ello</w:t>
      </w:r>
      <w:r>
        <w:rPr/>
        <w:t xml:space="preserve">, </w:t>
      </w:r>
      <w:r>
        <w:rPr>
          <w:i w:val="1"/>
          <w:iCs w:val="1"/>
        </w:rPr>
        <w:t xml:space="preserve">sin embargo</w:t>
      </w:r>
      <w:r>
        <w:rPr/>
        <w:t xml:space="preserve"> y </w:t>
      </w:r>
      <w:r>
        <w:rPr>
          <w:i w:val="1"/>
          <w:iCs w:val="1"/>
        </w:rPr>
        <w:t xml:space="preserve">posteriormente</w:t>
      </w:r>
      <w:r>
        <w:rPr/>
        <w:t xml:space="preserve">.</w:t>
      </w:r>
    </w:p>
    <w:p>
      <w:pPr>
        <w:numPr>
          <w:ilvl w:val="0"/>
          <w:numId w:val="9"/>
        </w:numPr>
      </w:pPr>
      <w:r>
        <w:rPr>
          <w:b w:val="1"/>
          <w:bCs w:val="1"/>
        </w:rPr>
        <w:t xml:space="preserve">Estudiantes:</w:t>
      </w:r>
      <w:r>
        <w:rPr/>
        <w:t xml:space="preserve"> Intercambian sus respuestas en parejas y verifican: “¿Presenta dos evidencias? ¿Explica la relación con la independencia? ¿Diferencia una causa directa de una contribución al proceso?”.</w:t>
      </w:r>
    </w:p>
    <w:p>
      <w:pPr/>
      <w:r>
        <w:rPr>
          <w:b w:val="1"/>
          <w:bCs w:val="1"/>
        </w:rPr>
        <w:t xml:space="preserve">Producto:</w:t>
      </w:r>
      <w:r>
        <w:rPr/>
        <w:t xml:space="preserve"> Argumento histórico breve basado en dos evidencias.</w:t>
      </w:r>
    </w:p>
    <w:p>
      <w:pPr/>
      <w:r>
        <w:rPr>
          <w:b w:val="1"/>
          <w:bCs w:val="1"/>
        </w:rPr>
        <w:t xml:space="preserve">Diferenciación y transiciones</w:t>
      </w:r>
    </w:p>
    <w:p>
      <w:pPr/>
      <w:r>
        <w:rPr>
          <w:b w:val="1"/>
          <w:bCs w:val="1"/>
        </w:rPr>
        <w:t xml:space="preserve">Para quienes necesitan más apoyo:</w:t>
      </w:r>
      <w:r>
        <w:rPr/>
        <w:t xml:space="preserve"> se proporcionan fuentes con letra ampliada, audio, glosario visual y frases incompletas: “La rebelión de ______ ocurrió en ______”; “Una causa fue ______”; “Esto contribuyó al proceso de independencia porque ______”. Se permite trabajar con un compañero tutor y responder mediante dibujo, audio o palabras clave.</w:t>
      </w:r>
    </w:p>
    <w:p>
      <w:pPr/>
      <w:r>
        <w:rPr>
          <w:b w:val="1"/>
          <w:bCs w:val="1"/>
        </w:rPr>
        <w:t xml:space="preserve">Para quienes terminan antes:</w:t>
      </w:r>
      <w:r>
        <w:rPr/>
        <w:t xml:space="preserve"> analizan una fuente adicional y responden: “¿Por qué no sería correcto decir que las rebeliones fueron exactamente iguales o que produjeron por sí solas la independencia?”. Deben agregar una precisión a su argumento.</w:t>
      </w:r>
    </w:p>
    <w:p>
      <w:pPr/>
      <w:r>
        <w:rPr>
          <w:b w:val="1"/>
          <w:bCs w:val="1"/>
        </w:rPr>
        <w:t xml:space="preserve">Docente:</w:t>
      </w:r>
      <w:r>
        <w:rPr/>
        <w:t xml:space="preserve"> Realiza las transiciones mediante preguntas: “¿Qué nos dice la fuente?”, “¿Dónde y cuándo ocurrió?”, “¿Qué podemos afirmar con esas evidencias?”. Así conecta representación, análisis y expresión, de acuerdo con el DUA.</w:t>
      </w:r>
    </w:p>
    <w:p>
      <w:pPr/>
      <w:r>
        <w:rPr/>
        <w:t xml:space="preserve">Fase de Cierre</w:t>
      </w:r>
    </w:p>
    <w:p>
      <w:pPr/>
      <w:r>
        <w:rPr>
          <w:b w:val="1"/>
          <w:bCs w:val="1"/>
        </w:rPr>
        <w:t xml:space="preserve">Tiempo estimado:</w:t>
      </w:r>
    </w:p>
    <w:p>
      <w:pPr/>
      <w:r>
        <w:rPr/>
        <w:t xml:space="preserve"> 20 minutos</w:t>
      </w:r>
    </w:p>
    <w:p>
      <w:pPr/>
      <w:r>
        <w:rPr>
          <w:b w:val="1"/>
          <w:bCs w:val="1"/>
        </w:rPr>
        <w:t xml:space="preserve">Síntesis: “Tres ideas que explican las rebeliones” (8 minutos)</w:t>
      </w:r>
    </w:p>
    <w:p>
      <w:pPr/>
      <w:r>
        <w:rPr>
          <w:b w:val="1"/>
          <w:bCs w:val="1"/>
        </w:rPr>
        <w:t xml:space="preserve">Docente:</w:t>
      </w:r>
      <w:r>
        <w:rPr/>
        <w:t xml:space="preserve"> Dibuja en la pizarra tres columnas: </w:t>
      </w:r>
      <w:r>
        <w:rPr>
          <w:i w:val="1"/>
          <w:iCs w:val="1"/>
        </w:rPr>
        <w:t xml:space="preserve">causas</w:t>
      </w:r>
      <w:r>
        <w:rPr/>
        <w:t xml:space="preserve">, </w:t>
      </w:r>
      <w:r>
        <w:rPr>
          <w:i w:val="1"/>
          <w:iCs w:val="1"/>
        </w:rPr>
        <w:t xml:space="preserve">características</w:t>
      </w:r>
      <w:r>
        <w:rPr/>
        <w:t xml:space="preserve"> y </w:t>
      </w:r>
      <w:r>
        <w:rPr>
          <w:i w:val="1"/>
          <w:iCs w:val="1"/>
        </w:rPr>
        <w:t xml:space="preserve">aporte al proceso de independencia</w:t>
      </w:r>
      <w:r>
        <w:rPr/>
        <w:t xml:space="preserve">. Entrega a cada estudiante tres notas adhesivas o permite escribir en una ficha digital.</w:t>
      </w:r>
    </w:p>
    <w:p>
      <w:pPr>
        <w:numPr>
          <w:ilvl w:val="0"/>
          <w:numId w:val="10"/>
        </w:numPr>
      </w:pPr>
      <w:r>
        <w:rPr>
          <w:b w:val="1"/>
          <w:bCs w:val="1"/>
        </w:rPr>
        <w:t xml:space="preserve">Estudiantes:</w:t>
      </w:r>
      <w:r>
        <w:rPr/>
        <w:t xml:space="preserve"> Escriben una idea y una evidencia en cada columna.</w:t>
      </w:r>
    </w:p>
    <w:p>
      <w:pPr>
        <w:numPr>
          <w:ilvl w:val="0"/>
          <w:numId w:val="10"/>
        </w:numPr>
      </w:pPr>
      <w:r>
        <w:rPr>
          <w:b w:val="1"/>
          <w:bCs w:val="1"/>
        </w:rPr>
        <w:t xml:space="preserve">Docente:</w:t>
      </w:r>
      <w:r>
        <w:rPr/>
        <w:t xml:space="preserve"> Invita a colocar las respuestas y organiza las ideas repetidas. Destaca una síntesis común: ambas rebeliones respondieron a la dominación colonial; fueron diferentes en tiempo, espacio y organización; y contribuyeron a cuestionar el orden colonial y a mantener una memoria de resistencia.</w:t>
      </w:r>
    </w:p>
    <w:p>
      <w:pPr>
        <w:numPr>
          <w:ilvl w:val="0"/>
          <w:numId w:val="10"/>
        </w:numPr>
      </w:pPr>
      <w:r>
        <w:rPr>
          <w:b w:val="1"/>
          <w:bCs w:val="1"/>
        </w:rPr>
        <w:t xml:space="preserve">Estudiantes:</w:t>
      </w:r>
      <w:r>
        <w:rPr/>
        <w:t xml:space="preserve"> Comparan su síntesis con la de otro compañero y agregan una precisión si les falta una de las tres dimensiones.</w:t>
      </w:r>
    </w:p>
    <w:p>
      <w:pPr/>
      <w:r>
        <w:rPr>
          <w:b w:val="1"/>
          <w:bCs w:val="1"/>
        </w:rPr>
        <w:t xml:space="preserve">Reflexión metacognitiva y ticket de salida (6 minutos)</w:t>
      </w:r>
    </w:p>
    <w:p>
      <w:pPr/>
      <w:r>
        <w:rPr>
          <w:b w:val="1"/>
          <w:bCs w:val="1"/>
        </w:rPr>
        <w:t xml:space="preserve">Docente:</w:t>
      </w:r>
      <w:r>
        <w:rPr/>
        <w:t xml:space="preserve"> Entrega el ticket de salida con estas preguntas exactas:</w:t>
      </w:r>
    </w:p>
    <w:p>
      <w:pPr>
        <w:numPr>
          <w:ilvl w:val="0"/>
          <w:numId w:val="11"/>
        </w:numPr>
      </w:pPr>
      <w:r>
        <w:rPr/>
        <w:t xml:space="preserve">“¿Qué fuente me ayudó más a comprender una causa de las rebeliones? ¿Qué evidencia encontré en ella?”.</w:t>
      </w:r>
    </w:p>
    <w:p>
      <w:pPr>
        <w:numPr>
          <w:ilvl w:val="0"/>
          <w:numId w:val="11"/>
        </w:numPr>
      </w:pPr>
      <w:r>
        <w:rPr/>
        <w:t xml:space="preserve">“Escribe una semejanza y una diferencia entre la rebelión de Juan Santos Atahualpa y la de Túpac Amaru II”.</w:t>
      </w:r>
    </w:p>
    <w:p>
      <w:pPr>
        <w:numPr>
          <w:ilvl w:val="0"/>
          <w:numId w:val="11"/>
        </w:numPr>
      </w:pPr>
      <w:r>
        <w:rPr/>
        <w:t xml:space="preserve">“¿Cómo contribuyeron estas rebeliones al proceso de independencia? Usa dos evidencias y evita decir que fueron la única causa”.</w:t>
      </w:r>
    </w:p>
    <w:p>
      <w:pPr/>
      <w:r>
        <w:rPr>
          <w:b w:val="1"/>
          <w:bCs w:val="1"/>
        </w:rPr>
        <w:t xml:space="preserve">Estudiantes:</w:t>
      </w:r>
      <w:r>
        <w:rPr/>
        <w:t xml:space="preserve"> Responden individualmente. Quienes lo necesiten pueden entregar un esquema, responder oralmente al docente o utilizar la versión de audio del ticket.</w:t>
      </w:r>
    </w:p>
    <w:p>
      <w:pPr/>
      <w:r>
        <w:rPr>
          <w:b w:val="1"/>
          <w:bCs w:val="1"/>
        </w:rPr>
        <w:t xml:space="preserve">Retroalimentación inmediata (4 minutos)</w:t>
      </w:r>
    </w:p>
    <w:p>
      <w:pPr/>
      <w:r>
        <w:rPr>
          <w:b w:val="1"/>
          <w:bCs w:val="1"/>
        </w:rPr>
        <w:t xml:space="preserve">Docente:</w:t>
      </w:r>
      <w:r>
        <w:rPr/>
        <w:t xml:space="preserve"> Lee tres respuestas anónimas —una sólida, una incompleta y una que confunde las rebeliones— y pide al grupo que las mejore con respeto. Utiliza la fórmula: “Tu evidencia es clara; ahora falta explicar cómo se relaciona con la independencia”. También aclara que Juan Santos Atahualpa y Túpac Amaru II no lideraron la misma rebelión ni actuaron en el mismo momento.</w:t>
      </w:r>
    </w:p>
    <w:p>
      <w:pPr/>
      <w:r>
        <w:rPr>
          <w:b w:val="1"/>
          <w:bCs w:val="1"/>
        </w:rPr>
        <w:t xml:space="preserve">Estudiantes:</w:t>
      </w:r>
      <w:r>
        <w:rPr/>
        <w:t xml:space="preserve"> Corrigen una frase de su ticket o añaden un conector que explique la relación entre evidencia y conclusión.</w:t>
      </w:r>
    </w:p>
    <w:p>
      <w:pPr/>
      <w:r>
        <w:rPr>
          <w:b w:val="1"/>
          <w:bCs w:val="1"/>
        </w:rPr>
        <w:t xml:space="preserve">Transferencia y reto final (2 minutos)</w:t>
      </w:r>
    </w:p>
    <w:p>
      <w:pPr/>
      <w:r>
        <w:rPr>
          <w:b w:val="1"/>
          <w:bCs w:val="1"/>
        </w:rPr>
        <w:t xml:space="preserve">Docente:</w:t>
      </w:r>
      <w:r>
        <w:rPr/>
        <w:t xml:space="preserve"> Plantea: “En la próxima clase estudiaremos otros factores de la independencia. Piensen: ¿qué voces suelen aparecer en los relatos históricos y cuáles pueden quedar fuera?”. Como reto, solicita conversar en casa sobre una situación en la que una comunidad haya defendido sus derechos y anotar quiénes participaron, qué reclamaban y qué evidencias podrían consultarse.</w:t>
      </w:r>
    </w:p>
    <w:p>
      <w:pPr/>
      <w:r>
        <w:rPr>
          <w:b w:val="1"/>
          <w:bCs w:val="1"/>
        </w:rPr>
        <w:t xml:space="preserve">Estudiantes:</w:t>
      </w:r>
      <w:r>
        <w:rPr/>
        <w:t xml:space="preserve"> Registran el reto y relacionan la investigación histórica con problemas actuales de participación, justicia y respeto de derechos.</w:t>
      </w:r>
    </w:p>
    <w:p/>
    <w:p>
      <w:pPr/>
      <w:r>
        <w:rPr>
          <w:color w:val="2b6cb0"/>
          <w:sz w:val="28"/>
          <w:szCs w:val="28"/>
          <w:b w:val="1"/>
          <w:bCs w:val="1"/>
        </w:rPr>
        <w:t xml:space="preserve">Evaluación</w:t>
      </w:r>
    </w:p>
    <w:p>
      <w:pPr/>
      <w:r>
        <w:rPr>
          <w:b w:val="1"/>
          <w:bCs w:val="1"/>
        </w:rPr>
        <w:t xml:space="preserve">Tipo de evaluación y momentos</w:t>
      </w:r>
    </w:p>
    <w:p>
      <w:pPr>
        <w:numPr>
          <w:ilvl w:val="0"/>
          <w:numId w:val="12"/>
        </w:numPr>
      </w:pPr>
      <w:r>
        <w:rPr>
          <w:b w:val="1"/>
          <w:bCs w:val="1"/>
        </w:rPr>
        <w:t xml:space="preserve">Diagnóstica:</w:t>
      </w:r>
      <w:r>
        <w:rPr/>
        <w:t xml:space="preserve"> durante el inicio, en la pregunta “¿Qué puede provocar una rebelión?” y en la selección de tarjetas de colores. Permite identificar ideas previas y confusiones sobre rebelión, causa y cambio.</w:t>
      </w:r>
    </w:p>
    <w:p>
      <w:pPr>
        <w:numPr>
          <w:ilvl w:val="0"/>
          <w:numId w:val="12"/>
        </w:numPr>
      </w:pPr>
      <w:r>
        <w:rPr>
          <w:b w:val="1"/>
          <w:bCs w:val="1"/>
        </w:rPr>
        <w:t xml:space="preserve">Formativa:</w:t>
      </w:r>
      <w:r>
        <w:rPr/>
        <w:t xml:space="preserve"> durante el desarrollo, mediante observación directa, preguntas guía, revisión de la tabla de fuentes, línea de tiempo, diagrama comparativo y coevaluación del argumento.</w:t>
      </w:r>
    </w:p>
    <w:p>
      <w:pPr>
        <w:numPr>
          <w:ilvl w:val="0"/>
          <w:numId w:val="12"/>
        </w:numPr>
      </w:pPr>
      <w:r>
        <w:rPr>
          <w:b w:val="1"/>
          <w:bCs w:val="1"/>
        </w:rPr>
        <w:t xml:space="preserve">Sumativa:</w:t>
      </w:r>
      <w:r>
        <w:rPr/>
        <w:t xml:space="preserve"> al cierre, mediante el ticket de salida y el argumento histórico elaborado en la Actividad 3.</w:t>
      </w:r>
    </w:p>
    <w:p>
      <w:pPr/>
      <w:r>
        <w:rPr>
          <w:b w:val="1"/>
          <w:bCs w:val="1"/>
        </w:rPr>
        <w:t xml:space="preserve">Criterios de evaluación</w:t>
      </w:r>
    </w:p>
    <w:p>
      <w:pPr>
        <w:numPr>
          <w:ilvl w:val="0"/>
          <w:numId w:val="13"/>
        </w:numPr>
      </w:pPr>
      <w:r>
        <w:rPr>
          <w:b w:val="1"/>
          <w:bCs w:val="1"/>
        </w:rPr>
        <w:t xml:space="preserve">Analiza fuentes históricas</w:t>
      </w:r>
      <w:r>
        <w:rPr/>
        <w:t xml:space="preserve"> e identifica en ellas causas, características, origen y propósito de ambas rebeliones. Se vincula con el objetivo 1.</w:t>
      </w:r>
    </w:p>
    <w:p>
      <w:pPr>
        <w:numPr>
          <w:ilvl w:val="0"/>
          <w:numId w:val="13"/>
        </w:numPr>
      </w:pPr>
      <w:r>
        <w:rPr>
          <w:b w:val="1"/>
          <w:bCs w:val="1"/>
        </w:rPr>
        <w:t xml:space="preserve">Utiliza evidencias pertinentes</w:t>
      </w:r>
      <w:r>
        <w:rPr/>
        <w:t xml:space="preserve">, diferenciando información explícita de inferencias personales. Se vincula con los objetivos 1 y 3.</w:t>
      </w:r>
    </w:p>
    <w:p>
      <w:pPr>
        <w:numPr>
          <w:ilvl w:val="0"/>
          <w:numId w:val="13"/>
        </w:numPr>
      </w:pPr>
      <w:r>
        <w:rPr>
          <w:b w:val="1"/>
          <w:bCs w:val="1"/>
        </w:rPr>
        <w:t xml:space="preserve">Establece relaciones de simultaneidad, cambio y permanencia</w:t>
      </w:r>
      <w:r>
        <w:rPr/>
        <w:t xml:space="preserve"> entre las rebeliones y el contexto colonial del siglo XVIII. Se vincula con el objetivo 2.</w:t>
      </w:r>
    </w:p>
    <w:p>
      <w:pPr>
        <w:numPr>
          <w:ilvl w:val="0"/>
          <w:numId w:val="13"/>
        </w:numPr>
      </w:pPr>
      <w:r>
        <w:rPr>
          <w:b w:val="1"/>
          <w:bCs w:val="1"/>
        </w:rPr>
        <w:t xml:space="preserve">Explica la contribución de las rebeliones al proceso de independencia</w:t>
      </w:r>
      <w:r>
        <w:rPr/>
        <w:t xml:space="preserve"> sin presentarlas como la única causa y empleando al menos dos evidencias. Se vincula con el objetivo 3.</w:t>
      </w:r>
    </w:p>
    <w:p>
      <w:pPr>
        <w:numPr>
          <w:ilvl w:val="0"/>
          <w:numId w:val="13"/>
        </w:numPr>
      </w:pPr>
      <w:r>
        <w:rPr>
          <w:b w:val="1"/>
          <w:bCs w:val="1"/>
        </w:rPr>
        <w:t xml:space="preserve">Comunica una interpretación histórica clara y respetuosa</w:t>
      </w:r>
      <w:r>
        <w:rPr/>
        <w:t xml:space="preserve">, usando conectores temporales y causales. Se vincula con el objetivo 4.</w:t>
      </w:r>
    </w:p>
    <w:p>
      <w:pPr/>
      <w:r>
        <w:rPr>
          <w:b w:val="1"/>
          <w:bCs w:val="1"/>
        </w:rPr>
        <w:t xml:space="preserve">Instrumentos sugeridos</w:t>
      </w:r>
    </w:p>
    <w:p>
      <w:pPr>
        <w:numPr>
          <w:ilvl w:val="0"/>
          <w:numId w:val="14"/>
        </w:numPr>
      </w:pPr>
      <w:r>
        <w:rPr/>
        <w:t xml:space="preserve">Lista de cotejo para la tabla de análisis de fuentes.</w:t>
      </w:r>
    </w:p>
    <w:p>
      <w:pPr>
        <w:numPr>
          <w:ilvl w:val="0"/>
          <w:numId w:val="14"/>
        </w:numPr>
      </w:pPr>
      <w:r>
        <w:rPr/>
        <w:t xml:space="preserve">Rúbrica breve para el argumento histórico: afirmación clara, dos evidencias, explicación de la relación histórica y precisión temporal.</w:t>
      </w:r>
    </w:p>
    <w:p>
      <w:pPr>
        <w:numPr>
          <w:ilvl w:val="0"/>
          <w:numId w:val="14"/>
        </w:numPr>
      </w:pPr>
      <w:r>
        <w:rPr/>
        <w:t xml:space="preserve">Guía de observación del trabajo colaborativo y de la participación oral.</w:t>
      </w:r>
    </w:p>
    <w:p>
      <w:pPr>
        <w:numPr>
          <w:ilvl w:val="0"/>
          <w:numId w:val="14"/>
        </w:numPr>
      </w:pPr>
      <w:r>
        <w:rPr/>
        <w:t xml:space="preserve">Coevaluación por parejas de la Actividad 3.</w:t>
      </w:r>
    </w:p>
    <w:p>
      <w:pPr>
        <w:numPr>
          <w:ilvl w:val="0"/>
          <w:numId w:val="14"/>
        </w:numPr>
      </w:pPr>
      <w:r>
        <w:rPr/>
        <w:t xml:space="preserve">Autoevaluación mediante el ticket de salida.</w:t>
      </w:r>
    </w:p>
    <w:p>
      <w:pPr/>
      <w:r>
        <w:rPr>
          <w:b w:val="1"/>
          <w:bCs w:val="1"/>
        </w:rPr>
        <w:t xml:space="preserve">Evidencias de aprendizaje</w:t>
      </w:r>
    </w:p>
    <w:p>
      <w:pPr>
        <w:numPr>
          <w:ilvl w:val="0"/>
          <w:numId w:val="15"/>
        </w:numPr>
      </w:pPr>
      <w:r>
        <w:rPr/>
        <w:t xml:space="preserve">Tabla grupal con el análisis de cuatro fuentes históricas.</w:t>
      </w:r>
    </w:p>
    <w:p>
      <w:pPr>
        <w:numPr>
          <w:ilvl w:val="0"/>
          <w:numId w:val="15"/>
        </w:numPr>
      </w:pPr>
      <w:r>
        <w:rPr/>
        <w:t xml:space="preserve">Mapa ubicado y línea de tiempo ordenada con los principales acontecimientos.</w:t>
      </w:r>
    </w:p>
    <w:p>
      <w:pPr>
        <w:numPr>
          <w:ilvl w:val="0"/>
          <w:numId w:val="15"/>
        </w:numPr>
      </w:pPr>
      <w:r>
        <w:rPr/>
        <w:t xml:space="preserve">Diagrama de Venn con semejanzas y diferencias, más ejemplos de cambio y permanencia.</w:t>
      </w:r>
    </w:p>
    <w:p>
      <w:pPr>
        <w:numPr>
          <w:ilvl w:val="0"/>
          <w:numId w:val="15"/>
        </w:numPr>
      </w:pPr>
      <w:r>
        <w:rPr/>
        <w:t xml:space="preserve">Argumento escrito, visual o grabado que explique la contribución de ambas rebeliones al proceso de independencia.</w:t>
      </w:r>
    </w:p>
    <w:p>
      <w:pPr>
        <w:numPr>
          <w:ilvl w:val="0"/>
          <w:numId w:val="15"/>
        </w:numPr>
      </w:pPr>
      <w:r>
        <w:rPr/>
        <w:t xml:space="preserve">Ticket de salida con respuestas sobre fuentes, comparación y explicación histórica.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C045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25C48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059B6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61F8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C8C1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1C9B4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52DD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F767C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8FA12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E88ED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07508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B2322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3A8C3C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37AD4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7B23E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2026-09-25T22:07:00-05:00</dcterms:created>
  <dcterms:modified xsi:type="dcterms:W3CDTF">2026-09-25T22:07:00-05:00</dcterms:modified>
</cp:coreProperties>
</file>

<file path=docProps/custom.xml><?xml version="1.0" encoding="utf-8"?>
<Properties xmlns="http://schemas.openxmlformats.org/officeDocument/2006/custom-properties" xmlns:vt="http://schemas.openxmlformats.org/officeDocument/2006/docPropsVTypes"/>
</file>