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Fracciones en acción: descubre sus tipos y construye equivalencias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Aritmética, los estudiantes reconocerán y clasificarán distintos tipos de fracciones: propias, impropias, aparentes y números mixtos. También comprenderán que dos fracciones pueden representar la misma cantidad aunque se escriban con números diferentes, y aprenderán a generar y comprobar fracciones equivalentes mediante la multiplicación o división del numerador y el denominador por un mismo número distinto de cero.</w:t>
      </w:r>
    </w:p>
    <w:p>
      <w:pPr/>
      <w:r>
        <w:rPr/>
        <w:t xml:space="preserve">El aprendizaje se desarrollará mediante representaciones visuales, simbólicas y situaciones cotidianas, de acuerdo con el Diseño Universal para el Aprendizaje. Los estudiantes observarán modelos de pizzas, barras de chocolate y rectas numéricas; manipularán tarjetas; explicarán sus procedimientos oralmente, por escrito o mediante dibujos; y resolverán retos colaborativos. De esta manera, se atenderán diferentes formas de aprender y expresarse.</w:t>
      </w:r>
    </w:p>
    <w:p>
      <w:pPr/>
      <w:r>
        <w:rPr/>
        <w:t xml:space="preserve">El tema es relevante porque las fracciones aparecen al repartir alimentos, ajustar recetas, interpretar descuentos, comparar cantidades, leer medidas y resolver problemas de proporcionalidad. La clase busca que los estudiantes no solo memoricen nombres o reglas, sino que puedan justificar por qué una fracción pertenece a determinado tipo y demostrar que dos fracciones son equivalentes. Al finalizar, aplicarán lo aprendido en un ticket de salida y en un reto breve relacionado con una receta.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Clasificar</w:t>
      </w:r>
      <w:r>
        <w:rPr/>
        <w:t xml:space="preserve"> fracciones propias, impropias, aparentes y números mixtos a partir de la relación entre numerador y denominador.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Representar</w:t>
      </w:r>
      <w:r>
        <w:rPr/>
        <w:t xml:space="preserve"> fracciones mediante dibujos, barras, rectas numéricas o materiales concretos.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Generar</w:t>
      </w:r>
      <w:r>
        <w:rPr/>
        <w:t xml:space="preserve"> fracciones equivalentes multiplicando o dividiendo el numerador y el denominador por un mismo número distinto de cero.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Justificar</w:t>
      </w:r>
      <w:r>
        <w:rPr/>
        <w:t xml:space="preserve"> por qué dos fracciones son equivalentes utilizando representaciones visuales o procedimientos numéricos.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Resolver</w:t>
      </w:r>
      <w:r>
        <w:rPr/>
        <w:t xml:space="preserve"> situaciones cotidianas que impliquen identificar tipos de fracciones y comparar fracciones equivalentes.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24 tarjetas de fracciones y 24 tarjetas con representaciones gráficas de fracciones, preparadas por el docente.</w:t>
      </w:r>
    </w:p>
    <w:p>
      <w:pPr>
        <w:numPr>
          <w:ilvl w:val="0"/>
          <w:numId w:val="2"/>
        </w:numPr>
      </w:pPr>
      <w:r>
        <w:rPr/>
        <w:t xml:space="preserve">Hojas cuadriculadas, lápices, colores, regla y borrador: un conjunto por estudiante.</w:t>
      </w:r>
    </w:p>
    <w:p>
      <w:pPr>
        <w:numPr>
          <w:ilvl w:val="0"/>
          <w:numId w:val="2"/>
        </w:numPr>
      </w:pPr>
      <w:r>
        <w:rPr/>
        <w:t xml:space="preserve">Fracciones recortables o círculos y barras fraccionarias: un conjunto por pareja.</w:t>
      </w:r>
    </w:p>
    <w:p>
      <w:pPr>
        <w:numPr>
          <w:ilvl w:val="0"/>
          <w:numId w:val="2"/>
        </w:numPr>
      </w:pPr>
      <w:r>
        <w:rPr/>
        <w:t xml:space="preserve">Pizarra, marcadores de tres colores y cinta adhesiva.</w:t>
      </w:r>
    </w:p>
    <w:p>
      <w:pPr>
        <w:numPr>
          <w:ilvl w:val="0"/>
          <w:numId w:val="2"/>
        </w:numPr>
      </w:pPr>
      <w:r>
        <w:rPr/>
        <w:t xml:space="preserve">Una hoja de trabajo por estudiante con ejercicios de clasificación, equivalencia y un problema contextualizado.</w:t>
      </w:r>
    </w:p>
    <w:p>
      <w:pPr>
        <w:numPr>
          <w:ilvl w:val="0"/>
          <w:numId w:val="2"/>
        </w:numPr>
      </w:pPr>
      <w:r>
        <w:rPr/>
        <w:t xml:space="preserve">Diapositivas o imágenes proyectadas de una pizza, una barra de chocolate y una recta numérica.</w:t>
      </w:r>
    </w:p>
    <w:p>
      <w:pPr>
        <w:numPr>
          <w:ilvl w:val="0"/>
          <w:numId w:val="2"/>
        </w:numPr>
      </w:pPr>
      <w:r>
        <w:rPr/>
        <w:t xml:space="preserve">Temporizador visible o aplicación de temporizador, como Classroom Timer.</w:t>
      </w:r>
    </w:p>
    <w:p>
      <w:pPr>
        <w:numPr>
          <w:ilvl w:val="0"/>
          <w:numId w:val="2"/>
        </w:numPr>
      </w:pPr>
      <w:r>
        <w:rPr/>
        <w:t xml:space="preserve">Opcional: calculadora básica o simulador visual de fracciones, como GeoGebra Classroom, para estudiantes que requieran apoyo tecnológico.</w:t>
      </w:r>
    </w:p>
    <w:p>
      <w:pPr>
        <w:numPr>
          <w:ilvl w:val="0"/>
          <w:numId w:val="2"/>
        </w:numPr>
      </w:pPr>
      <w:r>
        <w:rPr/>
        <w:t xml:space="preserve">Ticket de salida impreso: uno por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el numerador y el denominador de una fracción.</w:t>
      </w:r>
    </w:p>
    <w:p>
      <w:pPr>
        <w:numPr>
          <w:ilvl w:val="0"/>
          <w:numId w:val="3"/>
        </w:numPr>
      </w:pPr>
      <w:r>
        <w:rPr/>
        <w:t xml:space="preserve">Comprender que el denominador indica en cuántas partes iguales se divide la unidad y el numerador cuántas partes se consideran.</w:t>
      </w:r>
    </w:p>
    <w:p>
      <w:pPr>
        <w:numPr>
          <w:ilvl w:val="0"/>
          <w:numId w:val="3"/>
        </w:numPr>
      </w:pPr>
      <w:r>
        <w:rPr/>
        <w:t xml:space="preserve">Representar fracciones sencillas con dibujos o particiones de una unidad.</w:t>
      </w:r>
    </w:p>
    <w:p>
      <w:pPr>
        <w:numPr>
          <w:ilvl w:val="0"/>
          <w:numId w:val="3"/>
        </w:numPr>
      </w:pPr>
      <w:r>
        <w:rPr/>
        <w:t xml:space="preserve">Conocer la multiplicación y división de números naturales.</w:t>
      </w:r>
    </w:p>
    <w:p>
      <w:pPr>
        <w:numPr>
          <w:ilvl w:val="0"/>
          <w:numId w:val="3"/>
        </w:numPr>
      </w:pPr>
      <w:r>
        <w:rPr/>
        <w:t xml:space="preserve">Comparar números naturales y comprender los signos mayor que, menor que e igual.</w:t>
      </w:r>
    </w:p>
    <w:p>
      <w:pPr>
        <w:numPr>
          <w:ilvl w:val="0"/>
          <w:numId w:val="3"/>
        </w:numPr>
      </w:pPr>
      <w:r>
        <w:rPr/>
        <w:t xml:space="preserve">Haber trabajado previamente la idea de unidad, partes iguales y fracción como número.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aprenderemos a reconocer diferentes tipos de fracciones y a descubrir cuándo dos fracciones representan la misma cantidad. Esto nos ayudará a interpretar repartos, recetas, medidas y comparaciones de cantidades”. Presenta en la pizarra los objetivos con lenguaje sencillo: identificar, representar, construir y justificar.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formulan preguntas y relacionan el tema con situaciones en las que han usado fracciones.</w:t>
      </w:r>
    </w:p>
    <w:p>
      <w:pPr/>
      <w:r>
        <w:rPr>
          <w:b w:val="1"/>
          <w:bCs w:val="1"/>
        </w:rPr>
        <w:t xml:space="preserve">Activación de conocimientos previos y diagnóstico</w:t>
      </w:r>
    </w:p>
    <w:p>
      <w:pPr/>
      <w:r>
        <w:rPr/>
        <w:t xml:space="preserve">El docente proyecta tres imágenes: una pizza dividida en 4 partes con 3 partes coloreadas, dos pizzas completas y media pizza, y una barra dividida en 8 partes con 4 coloreadas. Pregunta exactamente:</w:t>
      </w:r>
    </w:p>
    <w:p>
      <w:pPr>
        <w:numPr>
          <w:ilvl w:val="0"/>
          <w:numId w:val="4"/>
        </w:numPr>
      </w:pPr>
      <w:r>
        <w:rPr/>
        <w:t xml:space="preserve">“¿Qué fracción representa cada imagen?”</w:t>
      </w:r>
    </w:p>
    <w:p>
      <w:pPr>
        <w:numPr>
          <w:ilvl w:val="0"/>
          <w:numId w:val="4"/>
        </w:numPr>
      </w:pPr>
      <w:r>
        <w:rPr/>
        <w:t xml:space="preserve">“¿Cuál tiene el numerador? ¿Cuál tiene el denominador?”</w:t>
      </w:r>
    </w:p>
    <w:p>
      <w:pPr>
        <w:numPr>
          <w:ilvl w:val="0"/>
          <w:numId w:val="4"/>
        </w:numPr>
      </w:pPr>
      <w:r>
        <w:rPr/>
        <w:t xml:space="preserve">“¿Hay dos imágenes que representen la misma cantidad? ¿Cómo lo saben?”</w:t>
      </w:r>
    </w:p>
    <w:p>
      <w:pPr/>
      <w:r>
        <w:rPr/>
        <w:t xml:space="preserve">Los estudiantes responden primero con pulgar arriba, al centro o abajo según su seguridad; después escriben una respuesta breve en una tarjeta. El docente recoge algunas respuestas sin corregir todavía, identifica ideas previas y aclara que todas las partes deben ser iguales para representar una fracción.</w:t>
      </w:r>
    </w:p>
    <w:p>
      <w:pPr/>
      <w:r>
        <w:rPr>
          <w:b w:val="1"/>
          <w:bCs w:val="1"/>
        </w:rPr>
        <w:t xml:space="preserve">Motivación, reto y contextualización</w:t>
      </w:r>
    </w:p>
    <w:p>
      <w:pPr/>
      <w:r>
        <w:rPr/>
        <w:t xml:space="preserve">El docente plantea el reto: “Para preparar una bebida se necesita </w:t>
      </w:r>
      <w:r>
        <w:rPr>
          <w:vertAlign w:val="superscript"/>
        </w:rPr>
        <w:t xml:space="preserve">1</w:t>
      </w:r>
      <w:r>
        <w:rPr/>
        <w:t xml:space="preserve">/</w:t>
      </w:r>
      <w:r>
        <w:rPr>
          <w:vertAlign w:val="subscript"/>
        </w:rPr>
        <w:t xml:space="preserve">2</w:t>
      </w:r>
      <w:r>
        <w:rPr/>
        <w:t xml:space="preserve"> de litro. Una persona afirma que también puede usar </w:t>
      </w:r>
      <w:r>
        <w:rPr>
          <w:vertAlign w:val="superscript"/>
        </w:rPr>
        <w:t xml:space="preserve">2</w:t>
      </w:r>
      <w:r>
        <w:rPr/>
        <w:t xml:space="preserve">/</w:t>
      </w:r>
      <w:r>
        <w:rPr>
          <w:vertAlign w:val="subscript"/>
        </w:rPr>
        <w:t xml:space="preserve">4</w:t>
      </w:r>
      <w:r>
        <w:rPr/>
        <w:t xml:space="preserve"> de litro y otra dice que debe usar </w:t>
      </w:r>
      <w:r>
        <w:rPr>
          <w:vertAlign w:val="superscript"/>
        </w:rPr>
        <w:t xml:space="preserve">3</w:t>
      </w:r>
      <w:r>
        <w:rPr/>
        <w:t xml:space="preserve">/</w:t>
      </w:r>
      <w:r>
        <w:rPr>
          <w:vertAlign w:val="subscript"/>
        </w:rPr>
        <w:t xml:space="preserve">4</w:t>
      </w:r>
      <w:r>
        <w:rPr/>
        <w:t xml:space="preserve">. ¿Quién tiene razón y cómo podríamos demostrarlo?”. Los estudiantes comentan en parejas durante un minuto y comparten dos o tres respuestas.</w:t>
      </w:r>
    </w:p>
    <w:p>
      <w:pPr/>
      <w:r>
        <w:rPr/>
        <w:t xml:space="preserve">El docente conecta explícitamente: “En recetas, descuentos, tiempo de una actividad, medidas deportivas y reparto de alimentos aparecen fracciones. Saber si son iguales o qué tipo de fracción representan evita errores”. Presenta el propósito como una misión: clasificar tarjetas y encontrar parejas de fracciones equivalentes.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“Ya observamos fracciones en imágenes y expresamos nuestras ideas. Ahora construiremos una guía visual para clasificarlas y comprobar equivalencias”.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activa del contenido: guía visual compartida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/>
      <w:r>
        <w:rPr/>
        <w:t xml:space="preserve">El docente muestra, mediante dibujos y símbolos, una unidad dividida en partes iguales y construye con los estudiantes la siguiente guía en la pizarra: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Fracción propia:</w:t>
      </w:r>
      <w:r>
        <w:rPr/>
        <w:t xml:space="preserve"> el numerador es menor que el denominador y representa menos de una unidad. Ejemplo: </w:t>
      </w:r>
      <w:r>
        <w:rPr>
          <w:vertAlign w:val="superscript"/>
        </w:rPr>
        <w:t xml:space="preserve">3</w:t>
      </w:r>
      <w:r>
        <w:rPr/>
        <w:t xml:space="preserve">/</w:t>
      </w:r>
      <w:r>
        <w:rPr>
          <w:vertAlign w:val="subscript"/>
        </w:rPr>
        <w:t xml:space="preserve">5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Fracción impropia:</w:t>
      </w:r>
      <w:r>
        <w:rPr/>
        <w:t xml:space="preserve"> el numerador es mayor que el denominador y representa más de una unidad. Ejemplo: </w:t>
      </w:r>
      <w:r>
        <w:rPr>
          <w:vertAlign w:val="superscript"/>
        </w:rPr>
        <w:t xml:space="preserve">7</w:t>
      </w:r>
      <w:r>
        <w:rPr/>
        <w:t xml:space="preserve">/</w:t>
      </w:r>
      <w:r>
        <w:rPr>
          <w:vertAlign w:val="subscript"/>
        </w:rPr>
        <w:t xml:space="preserve">4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Fracción aparente:</w:t>
      </w:r>
      <w:r>
        <w:rPr/>
        <w:t xml:space="preserve"> el numerador es múltiplo del denominador y representa un número entero. Ejemplo: </w:t>
      </w:r>
      <w:r>
        <w:rPr>
          <w:vertAlign w:val="superscript"/>
        </w:rPr>
        <w:t xml:space="preserve">8</w:t>
      </w:r>
      <w:r>
        <w:rPr/>
        <w:t xml:space="preserve">/</w:t>
      </w:r>
      <w:r>
        <w:rPr>
          <w:vertAlign w:val="subscript"/>
        </w:rPr>
        <w:t xml:space="preserve">4</w:t>
      </w:r>
      <w:r>
        <w:rPr/>
        <w:t xml:space="preserve"> = 2.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Número mixto:</w:t>
      </w:r>
      <w:r>
        <w:rPr/>
        <w:t xml:space="preserve"> combina un número entero y una fracción propia. Ejemplo: 1 </w:t>
      </w:r>
      <w:r>
        <w:rPr>
          <w:vertAlign w:val="superscript"/>
        </w:rPr>
        <w:t xml:space="preserve">3</w:t>
      </w:r>
      <w:r>
        <w:rPr/>
        <w:t xml:space="preserve">/</w:t>
      </w:r>
      <w:r>
        <w:rPr>
          <w:vertAlign w:val="subscript"/>
        </w:rPr>
        <w:t xml:space="preserve">4</w:t>
      </w:r>
      <w:r>
        <w:rPr/>
        <w:t xml:space="preserve">; puede representar la misma cantidad que </w:t>
      </w:r>
      <w:r>
        <w:rPr>
          <w:vertAlign w:val="superscript"/>
        </w:rPr>
        <w:t xml:space="preserve">7</w:t>
      </w:r>
      <w:r>
        <w:rPr/>
        <w:t xml:space="preserve">/</w:t>
      </w:r>
      <w:r>
        <w:rPr>
          <w:vertAlign w:val="subscript"/>
        </w:rPr>
        <w:t xml:space="preserve">4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Fracciones equivalentes:</w:t>
      </w:r>
      <w:r>
        <w:rPr/>
        <w:t xml:space="preserve"> representan la misma cantidad. Se obtienen multiplicando o dividiendo numerador y denominador por el mismo número distinto de cero. Ejemplo: </w:t>
      </w:r>
      <w:r>
        <w:rPr>
          <w:vertAlign w:val="superscript"/>
        </w:rPr>
        <w:t xml:space="preserve">1</w:t>
      </w:r>
      <w:r>
        <w:rPr/>
        <w:t xml:space="preserve">/</w:t>
      </w:r>
      <w:r>
        <w:rPr>
          <w:vertAlign w:val="subscript"/>
        </w:rPr>
        <w:t xml:space="preserve">2</w:t>
      </w:r>
      <w:r>
        <w:rPr/>
        <w:t xml:space="preserve"> = </w:t>
      </w:r>
      <w:r>
        <w:rPr>
          <w:vertAlign w:val="superscript"/>
        </w:rPr>
        <w:t xml:space="preserve">2</w:t>
      </w:r>
      <w:r>
        <w:rPr/>
        <w:t xml:space="preserve">/</w:t>
      </w:r>
      <w:r>
        <w:rPr>
          <w:vertAlign w:val="subscript"/>
        </w:rPr>
        <w:t xml:space="preserve">4</w:t>
      </w:r>
      <w:r>
        <w:rPr/>
        <w:t xml:space="preserve"> = </w:t>
      </w:r>
      <w:r>
        <w:rPr>
          <w:vertAlign w:val="superscript"/>
        </w:rPr>
        <w:t xml:space="preserve">4</w:t>
      </w:r>
      <w:r>
        <w:rPr/>
        <w:t xml:space="preserve">/</w:t>
      </w:r>
      <w:r>
        <w:rPr>
          <w:vertAlign w:val="subscript"/>
        </w:rPr>
        <w:t xml:space="preserve">8</w:t>
      </w:r>
      <w:r>
        <w:rPr/>
        <w:t xml:space="preserve">.</w:t>
      </w:r>
    </w:p>
    <w:p>
      <w:pPr/>
      <w:r>
        <w:rPr/>
        <w:t xml:space="preserve">El docente utiliza colores: azul para el numerador, rojo para el denominador y verde para la operación aplicada a ambos. Los estudiantes pueden observar la explicación, manipular una barra fraccionaria o seguir un esquema impreso. Pregunta: “¿Por qué no sería correcto multiplicar solo el numerador?”. Se espera que respondan que cambiaría la cantidad representada.</w:t>
      </w:r>
    </w:p>
    <w:p>
      <w:pPr/>
      <w:r>
        <w:rPr>
          <w:b w:val="1"/>
          <w:bCs w:val="1"/>
        </w:rPr>
        <w:t xml:space="preserve">Actividad 1: Clasificadores de fracciones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12 minutos. </w:t>
      </w:r>
      <w:r>
        <w:rPr>
          <w:b w:val="1"/>
          <w:bCs w:val="1"/>
        </w:rPr>
        <w:t xml:space="preserve">Objetivo específico:</w:t>
      </w:r>
      <w:r>
        <w:rPr/>
        <w:t xml:space="preserve"> Clasificar fracciones propias, impropias, aparentes y números mixtos.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6"/>
        </w:numPr>
      </w:pPr>
      <w:r>
        <w:rPr/>
        <w:t xml:space="preserve">El docente entrega a cada grupo tarjetas con estas fracciones: </w:t>
      </w:r>
      <w:r>
        <w:rPr>
          <w:vertAlign w:val="superscript"/>
        </w:rPr>
        <w:t xml:space="preserve">2</w:t>
      </w:r>
      <w:r>
        <w:rPr/>
        <w:t xml:space="preserve">/</w:t>
      </w:r>
      <w:r>
        <w:rPr>
          <w:vertAlign w:val="subscript"/>
        </w:rPr>
        <w:t xml:space="preserve">7</w:t>
      </w:r>
      <w:r>
        <w:rPr/>
        <w:t xml:space="preserve">, </w:t>
      </w:r>
      <w:r>
        <w:rPr>
          <w:vertAlign w:val="superscript"/>
        </w:rPr>
        <w:t xml:space="preserve">5</w:t>
      </w:r>
      <w:r>
        <w:rPr/>
        <w:t xml:space="preserve">/</w:t>
      </w:r>
      <w:r>
        <w:rPr>
          <w:vertAlign w:val="subscript"/>
        </w:rPr>
        <w:t xml:space="preserve">3</w:t>
      </w:r>
      <w:r>
        <w:rPr/>
        <w:t xml:space="preserve">, </w:t>
      </w:r>
      <w:r>
        <w:rPr>
          <w:vertAlign w:val="superscript"/>
        </w:rPr>
        <w:t xml:space="preserve">9</w:t>
      </w:r>
      <w:r>
        <w:rPr/>
        <w:t xml:space="preserve">/</w:t>
      </w:r>
      <w:r>
        <w:rPr>
          <w:vertAlign w:val="subscript"/>
        </w:rPr>
        <w:t xml:space="preserve">3</w:t>
      </w:r>
      <w:r>
        <w:rPr/>
        <w:t xml:space="preserve">, </w:t>
      </w:r>
      <w:r>
        <w:rPr>
          <w:vertAlign w:val="superscript"/>
        </w:rPr>
        <w:t xml:space="preserve">4</w:t>
      </w:r>
      <w:r>
        <w:rPr/>
        <w:t xml:space="preserve">/</w:t>
      </w:r>
      <w:r>
        <w:rPr>
          <w:vertAlign w:val="subscript"/>
        </w:rPr>
        <w:t xml:space="preserve">9</w:t>
      </w:r>
      <w:r>
        <w:rPr/>
        <w:t xml:space="preserve">, </w:t>
      </w:r>
      <w:r>
        <w:rPr>
          <w:vertAlign w:val="superscript"/>
        </w:rPr>
        <w:t xml:space="preserve">11</w:t>
      </w:r>
      <w:r>
        <w:rPr/>
        <w:t xml:space="preserve">/</w:t>
      </w:r>
      <w:r>
        <w:rPr>
          <w:vertAlign w:val="subscript"/>
        </w:rPr>
        <w:t xml:space="preserve">6</w:t>
      </w:r>
      <w:r>
        <w:rPr/>
        <w:t xml:space="preserve">, </w:t>
      </w:r>
      <w:r>
        <w:rPr>
          <w:vertAlign w:val="superscript"/>
        </w:rPr>
        <w:t xml:space="preserve">12</w:t>
      </w:r>
      <w:r>
        <w:rPr/>
        <w:t xml:space="preserve">/</w:t>
      </w:r>
      <w:r>
        <w:rPr>
          <w:vertAlign w:val="subscript"/>
        </w:rPr>
        <w:t xml:space="preserve">4</w:t>
      </w:r>
      <w:r>
        <w:rPr/>
        <w:t xml:space="preserve">, 2 </w:t>
      </w:r>
      <w:r>
        <w:rPr>
          <w:vertAlign w:val="superscript"/>
        </w:rPr>
        <w:t xml:space="preserve">1</w:t>
      </w:r>
      <w:r>
        <w:rPr/>
        <w:t xml:space="preserve">/</w:t>
      </w:r>
      <w:r>
        <w:rPr>
          <w:vertAlign w:val="subscript"/>
        </w:rPr>
        <w:t xml:space="preserve">5</w:t>
      </w:r>
      <w:r>
        <w:rPr/>
        <w:t xml:space="preserve"> y </w:t>
      </w:r>
      <w:r>
        <w:rPr>
          <w:vertAlign w:val="superscript"/>
        </w:rPr>
        <w:t xml:space="preserve">7</w:t>
      </w:r>
      <w:r>
        <w:rPr/>
        <w:t xml:space="preserve">/</w:t>
      </w:r>
      <w:r>
        <w:rPr>
          <w:vertAlign w:val="subscript"/>
        </w:rPr>
        <w:t xml:space="preserve">8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Indica: “Ordenen las tarjetas en cuatro categorías: propia, impropia, aparente y número mixto. Si una fracción puede describirse de dos maneras, escriban una nota explicando cuál clasificación usarán y por qué”.</w:t>
      </w:r>
    </w:p>
    <w:p>
      <w:pPr>
        <w:numPr>
          <w:ilvl w:val="0"/>
          <w:numId w:val="6"/>
        </w:numPr>
      </w:pPr>
      <w:r>
        <w:rPr/>
        <w:t xml:space="preserve">Cada grupo debe elegir cuatro tarjetas y completar una tabla: fracción, tipo, comparación entre numerador y denominador y representación gráfica de una tarjeta.</w:t>
      </w:r>
    </w:p>
    <w:p>
      <w:pPr>
        <w:numPr>
          <w:ilvl w:val="0"/>
          <w:numId w:val="6"/>
        </w:numPr>
      </w:pPr>
      <w:r>
        <w:rPr/>
        <w:t xml:space="preserve">Un portavoz explica una clasificación al grupo completo.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clasificación de tarjetas y tabla justificativa.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los estudiantes comparan correctamente numerador y denominador. Pregunta: “¿La fracción representa menos, más o exactamente una cantidad entera?”, “¿El numerador es múltiplo del denominador?”, “¿Cómo comprobarían su decisión con un dibujo?”. Corrige mediante preguntas y no solo proporcionando la respuesta.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“Clasificar nos dice qué tipo de fracción tenemos; ahora comprobaremos cuándo dos escrituras diferentes representan la misma cantidad”.</w:t>
      </w:r>
    </w:p>
    <w:p>
      <w:pPr/>
      <w:r>
        <w:rPr>
          <w:b w:val="1"/>
          <w:bCs w:val="1"/>
        </w:rPr>
        <w:t xml:space="preserve">Actividad 2: Laboratorio de fracciones equivalentes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12 minutos. </w:t>
      </w:r>
      <w:r>
        <w:rPr>
          <w:b w:val="1"/>
          <w:bCs w:val="1"/>
        </w:rPr>
        <w:t xml:space="preserve">Objetivo específico:</w:t>
      </w:r>
      <w:r>
        <w:rPr/>
        <w:t xml:space="preserve"> Generar y justificar fracciones equivalentes mediante representaciones visuales y numéricas.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/>
        <w:t xml:space="preserve">El docente entrega barras fraccionarias o tiras de papel. Indica: “Construyan </w:t>
      </w:r>
      <w:r>
        <w:rPr>
          <w:vertAlign w:val="superscript"/>
        </w:rPr>
        <w:t xml:space="preserve">1</w:t>
      </w:r>
      <w:r>
        <w:rPr/>
        <w:t xml:space="preserve">/</w:t>
      </w:r>
      <w:r>
        <w:rPr>
          <w:vertAlign w:val="subscript"/>
        </w:rPr>
        <w:t xml:space="preserve">2</w:t>
      </w:r>
      <w:r>
        <w:rPr/>
        <w:t xml:space="preserve"> con una tira. Después dividan otra tira en 4 partes iguales y coloreen la cantidad que cubre la misma longitud”.</w:t>
      </w:r>
    </w:p>
    <w:p>
      <w:pPr>
        <w:numPr>
          <w:ilvl w:val="0"/>
          <w:numId w:val="7"/>
        </w:numPr>
      </w:pPr>
      <w:r>
        <w:rPr/>
        <w:t xml:space="preserve">Las parejas escriben la igualdad </w:t>
      </w:r>
      <w:r>
        <w:rPr>
          <w:vertAlign w:val="superscript"/>
        </w:rPr>
        <w:t xml:space="preserve">1</w:t>
      </w:r>
      <w:r>
        <w:rPr/>
        <w:t xml:space="preserve">/</w:t>
      </w:r>
      <w:r>
        <w:rPr>
          <w:vertAlign w:val="subscript"/>
        </w:rPr>
        <w:t xml:space="preserve">2</w:t>
      </w:r>
      <w:r>
        <w:rPr/>
        <w:t xml:space="preserve"> = </w:t>
      </w:r>
      <w:r>
        <w:rPr>
          <w:vertAlign w:val="superscript"/>
        </w:rPr>
        <w:t xml:space="preserve">2</w:t>
      </w:r>
      <w:r>
        <w:rPr/>
        <w:t xml:space="preserve">/</w:t>
      </w:r>
      <w:r>
        <w:rPr>
          <w:vertAlign w:val="subscript"/>
        </w:rPr>
        <w:t xml:space="preserve">4</w:t>
      </w:r>
      <w:r>
        <w:rPr/>
        <w:t xml:space="preserve"> y explican qué cambió y qué permaneció igual.</w:t>
      </w:r>
    </w:p>
    <w:p>
      <w:pPr>
        <w:numPr>
          <w:ilvl w:val="0"/>
          <w:numId w:val="7"/>
        </w:numPr>
      </w:pPr>
      <w:r>
        <w:rPr/>
        <w:t xml:space="preserve">Luego resuelven: </w:t>
      </w:r>
      <w:r>
        <w:rPr>
          <w:vertAlign w:val="superscript"/>
        </w:rPr>
        <w:t xml:space="preserve">2</w:t>
      </w:r>
      <w:r>
        <w:rPr/>
        <w:t xml:space="preserve">/</w:t>
      </w:r>
      <w:r>
        <w:rPr>
          <w:vertAlign w:val="subscript"/>
        </w:rPr>
        <w:t xml:space="preserve">3</w:t>
      </w:r>
      <w:r>
        <w:rPr/>
        <w:t xml:space="preserve"> = ?/</w:t>
      </w:r>
      <w:r>
        <w:rPr>
          <w:vertAlign w:val="subscript"/>
        </w:rPr>
        <w:t xml:space="preserve">6</w:t>
      </w:r>
      <w:r>
        <w:rPr/>
        <w:t xml:space="preserve">; </w:t>
      </w:r>
      <w:r>
        <w:rPr>
          <w:vertAlign w:val="superscript"/>
        </w:rPr>
        <w:t xml:space="preserve">3</w:t>
      </w:r>
      <w:r>
        <w:rPr/>
        <w:t xml:space="preserve">/</w:t>
      </w:r>
      <w:r>
        <w:rPr>
          <w:vertAlign w:val="subscript"/>
        </w:rPr>
        <w:t xml:space="preserve">4</w:t>
      </w:r>
      <w:r>
        <w:rPr/>
        <w:t xml:space="preserve"> = ?/</w:t>
      </w:r>
      <w:r>
        <w:rPr>
          <w:vertAlign w:val="subscript"/>
        </w:rPr>
        <w:t xml:space="preserve">12</w:t>
      </w:r>
      <w:r>
        <w:rPr/>
        <w:t xml:space="preserve">; </w:t>
      </w:r>
      <w:r>
        <w:rPr>
          <w:vertAlign w:val="superscript"/>
        </w:rPr>
        <w:t xml:space="preserve">6</w:t>
      </w:r>
      <w:r>
        <w:rPr/>
        <w:t xml:space="preserve">/</w:t>
      </w:r>
      <w:r>
        <w:rPr>
          <w:vertAlign w:val="subscript"/>
        </w:rPr>
        <w:t xml:space="preserve">8</w:t>
      </w:r>
      <w:r>
        <w:rPr/>
        <w:t xml:space="preserve"> = ?/</w:t>
      </w:r>
      <w:r>
        <w:rPr>
          <w:vertAlign w:val="subscript"/>
        </w:rPr>
        <w:t xml:space="preserve">4</w:t>
      </w:r>
      <w:r>
        <w:rPr/>
        <w:t xml:space="preserve">.</w:t>
      </w:r>
    </w:p>
    <w:p>
      <w:pPr>
        <w:numPr>
          <w:ilvl w:val="0"/>
          <w:numId w:val="7"/>
        </w:numPr>
      </w:pPr>
      <w:r>
        <w:rPr/>
        <w:t xml:space="preserve">Para cada caso deben escribir la operación aplicada a numerador y denominador, por ejemplo: </w:t>
      </w:r>
      <w:r>
        <w:rPr>
          <w:vertAlign w:val="superscript"/>
        </w:rPr>
        <w:t xml:space="preserve">2</w:t>
      </w:r>
      <w:r>
        <w:rPr/>
        <w:t xml:space="preserve">/</w:t>
      </w:r>
      <w:r>
        <w:rPr>
          <w:vertAlign w:val="subscript"/>
        </w:rPr>
        <w:t xml:space="preserve">3</w:t>
      </w:r>
      <w:r>
        <w:rPr/>
        <w:t xml:space="preserve"> × </w:t>
      </w:r>
      <w:r>
        <w:rPr>
          <w:vertAlign w:val="superscript"/>
        </w:rPr>
        <w:t xml:space="preserve">2</w:t>
      </w:r>
      <w:r>
        <w:rPr/>
        <w:t xml:space="preserve">/</w:t>
      </w:r>
      <w:r>
        <w:rPr>
          <w:vertAlign w:val="subscript"/>
        </w:rPr>
        <w:t xml:space="preserve">2</w:t>
      </w:r>
      <w:r>
        <w:rPr/>
        <w:t xml:space="preserve"> = </w:t>
      </w:r>
      <w:r>
        <w:rPr>
          <w:vertAlign w:val="superscript"/>
        </w:rPr>
        <w:t xml:space="preserve">4</w:t>
      </w:r>
      <w:r>
        <w:rPr/>
        <w:t xml:space="preserve">/</w:t>
      </w:r>
      <w:r>
        <w:rPr>
          <w:vertAlign w:val="subscript"/>
        </w:rPr>
        <w:t xml:space="preserve">6</w:t>
      </w:r>
      <w:r>
        <w:rPr/>
        <w:t xml:space="preserve">.</w:t>
      </w:r>
    </w:p>
    <w:p>
      <w:pPr>
        <w:numPr>
          <w:ilvl w:val="0"/>
          <w:numId w:val="7"/>
        </w:numPr>
      </w:pPr>
      <w:r>
        <w:rPr/>
        <w:t xml:space="preserve">Intercambian una respuesta con otra pareja y comprueban si la misma operación se aplicó arriba y abajo.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tres igualdades justificadas con material visual y procedimiento numérico.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Pregunta: “¿Qué número multiplicaste o dividiste?”, “¿Lo aplicaste al numerador y al denominador?”, “¿La representación ocupa la misma longitud?”. Si un estudiante multiplica solo una parte, vuelve al modelo concreto.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usaremos la equivalencia para resolver una situación parecida a las que encontramos fuera del aula”.</w:t>
      </w:r>
    </w:p>
    <w:p>
      <w:pPr/>
      <w:r>
        <w:rPr>
          <w:b w:val="1"/>
          <w:bCs w:val="1"/>
        </w:rPr>
        <w:t xml:space="preserve">Actividad 3: Reto de la receta y explicación multimodal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8 minutos. </w:t>
      </w:r>
      <w:r>
        <w:rPr>
          <w:b w:val="1"/>
          <w:bCs w:val="1"/>
        </w:rPr>
        <w:t xml:space="preserve">Objetivos específicos:</w:t>
      </w:r>
      <w:r>
        <w:rPr/>
        <w:t xml:space="preserve"> Resolver una situación cotidiana y justificar la equivalencia.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comprobación en parejas.</w:t>
      </w:r>
    </w:p>
    <w:p>
      <w:pPr/>
      <w:r>
        <w:rPr/>
        <w:t xml:space="preserve">El docente entrega el problema: “Una receta para 4 personas necesita </w:t>
      </w:r>
      <w:r>
        <w:rPr>
          <w:vertAlign w:val="superscript"/>
        </w:rPr>
        <w:t xml:space="preserve">3</w:t>
      </w:r>
      <w:r>
        <w:rPr/>
        <w:t xml:space="preserve">/</w:t>
      </w:r>
      <w:r>
        <w:rPr>
          <w:vertAlign w:val="subscript"/>
        </w:rPr>
        <w:t xml:space="preserve">4</w:t>
      </w:r>
      <w:r>
        <w:rPr/>
        <w:t xml:space="preserve"> de taza de avena. En casa solo hay una taza medidora dividida en octavos. ¿Cuántos octavos se deben usar? ¿Qué tipo de fracción es </w:t>
      </w:r>
      <w:r>
        <w:rPr>
          <w:vertAlign w:val="superscript"/>
        </w:rPr>
        <w:t xml:space="preserve">3</w:t>
      </w:r>
      <w:r>
        <w:rPr/>
        <w:t xml:space="preserve">/</w:t>
      </w:r>
      <w:r>
        <w:rPr>
          <w:vertAlign w:val="subscript"/>
        </w:rPr>
        <w:t xml:space="preserve">4</w:t>
      </w:r>
      <w:r>
        <w:rPr/>
        <w:t xml:space="preserve">? ¿Cómo sabes que la cantidad no cambió?”.</w:t>
      </w:r>
    </w:p>
    <w:p>
      <w:pPr>
        <w:numPr>
          <w:ilvl w:val="0"/>
          <w:numId w:val="8"/>
        </w:numPr>
      </w:pPr>
      <w:r>
        <w:rPr/>
        <w:t xml:space="preserve">Los estudiantes resuelven de forma individual.</w:t>
      </w:r>
    </w:p>
    <w:p>
      <w:pPr>
        <w:numPr>
          <w:ilvl w:val="0"/>
          <w:numId w:val="8"/>
        </w:numPr>
      </w:pPr>
      <w:r>
        <w:rPr/>
        <w:t xml:space="preserve">Pueden elegir una forma de demostrarlo: dibujo de barras, operación numérica, explicación escrita o audio breve en una tableta.</w:t>
      </w:r>
    </w:p>
    <w:p>
      <w:pPr>
        <w:numPr>
          <w:ilvl w:val="0"/>
          <w:numId w:val="8"/>
        </w:numPr>
      </w:pPr>
      <w:r>
        <w:rPr/>
        <w:t xml:space="preserve">Comparan su respuesta con un compañero y revisan si incluye la cantidad de octavos, el tipo de fracción y una justificación.</w:t>
      </w:r>
    </w:p>
    <w:p>
      <w:pPr/>
      <w:r>
        <w:rPr/>
        <w:t xml:space="preserve">Respuesta esperada: </w:t>
      </w:r>
      <w:r>
        <w:rPr>
          <w:vertAlign w:val="superscript"/>
        </w:rPr>
        <w:t xml:space="preserve">3</w:t>
      </w:r>
      <w:r>
        <w:rPr/>
        <w:t xml:space="preserve">/</w:t>
      </w:r>
      <w:r>
        <w:rPr>
          <w:vertAlign w:val="subscript"/>
        </w:rPr>
        <w:t xml:space="preserve">4</w:t>
      </w:r>
      <w:r>
        <w:rPr/>
        <w:t xml:space="preserve"> = </w:t>
      </w:r>
      <w:r>
        <w:rPr>
          <w:vertAlign w:val="superscript"/>
        </w:rPr>
        <w:t xml:space="preserve">6</w:t>
      </w:r>
      <w:r>
        <w:rPr/>
        <w:t xml:space="preserve">/</w:t>
      </w:r>
      <w:r>
        <w:rPr>
          <w:vertAlign w:val="subscript"/>
        </w:rPr>
        <w:t xml:space="preserve">8</w:t>
      </w:r>
      <w:r>
        <w:rPr/>
        <w:t xml:space="preserve">; es propia porque el numerador es menor que el denominador.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Verifica el razonamiento, solicita precisión y pregunta: “¿Qué representa el 8 en esta situación?”.</w:t>
      </w:r>
    </w:p>
    <w:p>
      <w:pPr/>
      <w:r>
        <w:rPr>
          <w:b w:val="1"/>
          <w:bCs w:val="1"/>
        </w:rPr>
        <w:t xml:space="preserve">Diferenciación y apoyos DUA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entregar una tabla con las frases “numerador menor/mayor/igual o múltiplo”, barras previamente divididas y ejemplos modelo. Permitir el uso de colores, lectura compartida, calculadora básica o GeoGebra Classroom.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el reto de encontrar tres fracciones equivalentes a </w:t>
      </w:r>
      <w:r>
        <w:rPr>
          <w:vertAlign w:val="superscript"/>
        </w:rPr>
        <w:t xml:space="preserve">5</w:t>
      </w:r>
      <w:r>
        <w:rPr/>
        <w:t xml:space="preserve">/</w:t>
      </w:r>
      <w:r>
        <w:rPr>
          <w:vertAlign w:val="subscript"/>
        </w:rPr>
        <w:t xml:space="preserve">6</w:t>
      </w:r>
      <w:r>
        <w:rPr/>
        <w:t xml:space="preserve"> y convertir </w:t>
      </w:r>
      <w:r>
        <w:rPr>
          <w:vertAlign w:val="superscript"/>
        </w:rPr>
        <w:t xml:space="preserve">9</w:t>
      </w:r>
      <w:r>
        <w:rPr/>
        <w:t xml:space="preserve">/</w:t>
      </w:r>
      <w:r>
        <w:rPr>
          <w:vertAlign w:val="subscript"/>
        </w:rPr>
        <w:t xml:space="preserve">4</w:t>
      </w:r>
      <w:r>
        <w:rPr/>
        <w:t xml:space="preserve"> en número mixto, justificando cada paso.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distintas formas de expresión:</w:t>
      </w:r>
      <w:r>
        <w:rPr/>
        <w:t xml:space="preserve"> aceptar explicación oral, dibujo, tabla, símbolos matemáticos o combinación de estos, siempre que la equivalencia quede justificada.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 colectiva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 minutos.</w:t>
      </w:r>
    </w:p>
    <w:p>
      <w:pPr/>
      <w:r>
        <w:rPr/>
        <w:t xml:space="preserve">El docente dibuja en la pizarra un organizador con tres preguntas: “¿Cómo se clasifican?”, “¿Cómo se reconocen?” y “¿Cómo se construyen equivalencias?”. Los estudiantes aportan ideas y el docente registra las conclusiones:</w:t>
      </w:r>
    </w:p>
    <w:p>
      <w:pPr>
        <w:numPr>
          <w:ilvl w:val="0"/>
          <w:numId w:val="10"/>
        </w:numPr>
      </w:pPr>
      <w:r>
        <w:rPr/>
        <w:t xml:space="preserve">Una fracción propia es menor que la unidad; una impropia es mayor que la unidad; una aparente equivale a un entero; un número mixto combina entero y fracción propia.</w:t>
      </w:r>
    </w:p>
    <w:p>
      <w:pPr>
        <w:numPr>
          <w:ilvl w:val="0"/>
          <w:numId w:val="10"/>
        </w:numPr>
      </w:pPr>
      <w:r>
        <w:rPr/>
        <w:t xml:space="preserve">Las fracciones equivalentes representan la misma cantidad.</w:t>
      </w:r>
    </w:p>
    <w:p>
      <w:pPr>
        <w:numPr>
          <w:ilvl w:val="0"/>
          <w:numId w:val="10"/>
        </w:numPr>
      </w:pPr>
      <w:r>
        <w:rPr/>
        <w:t xml:space="preserve">Para obtener una equivalente se multiplica o divide el numerador y el denominador por el mismo número distinto de cero.</w:t>
      </w:r>
    </w:p>
    <w:p>
      <w:pPr/>
      <w:r>
        <w:rPr>
          <w:b w:val="1"/>
          <w:bCs w:val="1"/>
        </w:rPr>
        <w:t xml:space="preserve">Ticket de salida y reflexión metacognitiva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 minutos.</w:t>
      </w:r>
    </w:p>
    <w:p>
      <w:pPr/>
      <w:r>
        <w:rPr/>
        <w:t xml:space="preserve">Cada estudiante responde individualmente:</w:t>
      </w:r>
    </w:p>
    <w:p>
      <w:pPr>
        <w:numPr>
          <w:ilvl w:val="0"/>
          <w:numId w:val="11"/>
        </w:numPr>
      </w:pPr>
      <w:r>
        <w:rPr/>
        <w:t xml:space="preserve">“Clasifica </w:t>
      </w:r>
      <w:r>
        <w:rPr>
          <w:vertAlign w:val="superscript"/>
        </w:rPr>
        <w:t xml:space="preserve">10</w:t>
      </w:r>
      <w:r>
        <w:rPr/>
        <w:t xml:space="preserve">/</w:t>
      </w:r>
      <w:r>
        <w:rPr>
          <w:vertAlign w:val="subscript"/>
        </w:rPr>
        <w:t xml:space="preserve">5</w:t>
      </w:r>
      <w:r>
        <w:rPr/>
        <w:t xml:space="preserve"> y explica por qué”.</w:t>
      </w:r>
    </w:p>
    <w:p>
      <w:pPr>
        <w:numPr>
          <w:ilvl w:val="0"/>
          <w:numId w:val="11"/>
        </w:numPr>
      </w:pPr>
      <w:r>
        <w:rPr/>
        <w:t xml:space="preserve">“Escribe una fracción equivalente a </w:t>
      </w:r>
      <w:r>
        <w:rPr>
          <w:vertAlign w:val="superscript"/>
        </w:rPr>
        <w:t xml:space="preserve">2</w:t>
      </w:r>
      <w:r>
        <w:rPr/>
        <w:t xml:space="preserve">/</w:t>
      </w:r>
      <w:r>
        <w:rPr>
          <w:vertAlign w:val="subscript"/>
        </w:rPr>
        <w:t xml:space="preserve">3</w:t>
      </w:r>
      <w:r>
        <w:rPr/>
        <w:t xml:space="preserve"> y muestra la operación que realizaste”.</w:t>
      </w:r>
    </w:p>
    <w:p>
      <w:pPr>
        <w:numPr>
          <w:ilvl w:val="0"/>
          <w:numId w:val="11"/>
        </w:numPr>
      </w:pPr>
      <w:r>
        <w:rPr/>
        <w:t xml:space="preserve">“¿Qué representación te ayudó más hoy: dibujo, material concreto, explicación oral u operación? ¿Por qué?”.</w:t>
      </w:r>
    </w:p>
    <w:p>
      <w:pPr/>
      <w:r>
        <w:rPr/>
        <w:t xml:space="preserve">El docente recoge los tickets para identificar el logro de los objetivos. Después pregunta oralmente: “¿Qué error debemos evitar al crear fracciones equivalentes?”. Se espera: no aplicar la misma operación a numerador y denominador.</w:t>
      </w:r>
    </w:p>
    <w:p>
      <w:pPr/>
      <w:r>
        <w:rPr>
          <w:b w:val="1"/>
          <w:bCs w:val="1"/>
        </w:rPr>
        <w:t xml:space="preserve">Retroalimentación, transferencia y reto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con la estructura “logro-paso siguiente”: “Identificaste correctamente que </w:t>
      </w:r>
      <w:r>
        <w:rPr>
          <w:vertAlign w:val="superscript"/>
        </w:rPr>
        <w:t xml:space="preserve">10</w:t>
      </w:r>
      <w:r>
        <w:rPr/>
        <w:t xml:space="preserve">/</w:t>
      </w:r>
      <w:r>
        <w:rPr>
          <w:vertAlign w:val="subscript"/>
        </w:rPr>
        <w:t xml:space="preserve">5</w:t>
      </w:r>
      <w:r>
        <w:rPr/>
        <w:t xml:space="preserve"> es aparente porque equivale a 2; ahora revisa que en la equivalencia hayas aplicado el mismo factor a ambos términos”. Destaca estrategias correctas sin comparar estudiantes.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observar durante la semana fracciones en etiquetas, recetas, horarios o resultados deportivos y decidir si son propias, impropias, aparentes o equivalentes a otra cantidad.</w:t>
      </w:r>
    </w:p>
    <w:p>
      <w:pPr/>
      <w:r>
        <w:rPr>
          <w:b w:val="1"/>
          <w:bCs w:val="1"/>
        </w:rPr>
        <w:t xml:space="preserve">Tarea o reto opcional:</w:t>
      </w:r>
      <w:r>
        <w:rPr/>
        <w:t xml:space="preserve"> Fotografiar o copiar una situación cotidiana con una fracción y escribir una fracción equivalente, acompañada de un dibujo o explicación de dos líneas.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/>
        <w:t xml:space="preserve">Se aplicará evaluación </w:t>
      </w:r>
      <w:r>
        <w:rPr>
          <w:b w:val="1"/>
          <w:bCs w:val="1"/>
        </w:rPr>
        <w:t xml:space="preserve">diagnóstica, formativa y sumativa</w:t>
      </w:r>
      <w:r>
        <w:rPr/>
        <w:t xml:space="preserve"> durante la única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Diagnóstica, en el Inicio, minutos 2 a 6:</w:t>
      </w:r>
      <w:r>
        <w:rPr/>
        <w:t xml:space="preserve"> respuestas a las imágenes de la pizza y la barra. Permite identificar si reconocen numerador, denominador y representación de una fracción.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Formativa, en el Desarrollo, minutos 18 a 40:</w:t>
      </w:r>
      <w:r>
        <w:rPr/>
        <w:t xml:space="preserve"> observación directa durante la clasificación de tarjetas, el laboratorio de equivalencias y la resolución del reto. El docente formula preguntas guía y brinda retroalimentación inmediata.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Sumativa, en el Cierre, minutos 56 a 60:</w:t>
      </w:r>
      <w:r>
        <w:rPr/>
        <w:t xml:space="preserve"> ticket de salida y revisión de la justificación presentada.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Vinculado al objetivo 1:</w:t>
      </w:r>
      <w:r>
        <w:rPr/>
        <w:t xml:space="preserve"> clasifica correctamente fracciones propias, impropias, aparentes y números mixtos usando la relación entre numerador y denominador.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Vinculado al objetivo 2:</w:t>
      </w:r>
      <w:r>
        <w:rPr/>
        <w:t xml:space="preserve"> representa una fracción mediante un dibujo, barra, material concreto o recta numérica respetando partes iguales.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Vinculado al objetivo 3:</w:t>
      </w:r>
      <w:r>
        <w:rPr/>
        <w:t xml:space="preserve"> obtiene fracciones equivalentes aplicando el mismo factor de multiplicación o división al numerador y al denominador.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Vinculado al objetivo 4:</w:t>
      </w:r>
      <w:r>
        <w:rPr/>
        <w:t xml:space="preserve"> justifica la equivalencia mediante una representación visual o una explicación numérica clara.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Vinculado al objetivo 5:</w:t>
      </w:r>
      <w:r>
        <w:rPr/>
        <w:t xml:space="preserve"> resuelve correctamente el problema de la receta e interpreta el resultado en su contexto.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4"/>
        </w:numPr>
      </w:pPr>
      <w:r>
        <w:rPr/>
        <w:t xml:space="preserve">Lista de cotejo para la clasificación de tarjetas.</w:t>
      </w:r>
    </w:p>
    <w:p>
      <w:pPr>
        <w:numPr>
          <w:ilvl w:val="0"/>
          <w:numId w:val="14"/>
        </w:numPr>
      </w:pPr>
      <w:r>
        <w:rPr/>
        <w:t xml:space="preserve">Guía de observación del trabajo colaborativo y del uso de representaciones.</w:t>
      </w:r>
    </w:p>
    <w:p>
      <w:pPr>
        <w:numPr>
          <w:ilvl w:val="0"/>
          <w:numId w:val="14"/>
        </w:numPr>
      </w:pPr>
      <w:r>
        <w:rPr/>
        <w:t xml:space="preserve">Rúbrica breve para valorar el laboratorio: exactitud, procedimiento y justificación.</w:t>
      </w:r>
    </w:p>
    <w:p>
      <w:pPr>
        <w:numPr>
          <w:ilvl w:val="0"/>
          <w:numId w:val="14"/>
        </w:numPr>
      </w:pPr>
      <w:r>
        <w:rPr/>
        <w:t xml:space="preserve">Ticket de salida para valorar el desempeño individual.</w:t>
      </w:r>
    </w:p>
    <w:p>
      <w:pPr>
        <w:numPr>
          <w:ilvl w:val="0"/>
          <w:numId w:val="14"/>
        </w:numPr>
      </w:pPr>
      <w:r>
        <w:rPr/>
        <w:t xml:space="preserve">Autoevaluación mediante la pregunta: “Puedo clasificar fracciones y construir equivalentes: sí, parcialmente o todavía necesito apoyo”.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Tabla grupal de clasificación con justificaciones.</w:t>
      </w:r>
    </w:p>
    <w:p>
      <w:pPr>
        <w:numPr>
          <w:ilvl w:val="0"/>
          <w:numId w:val="15"/>
        </w:numPr>
      </w:pPr>
      <w:r>
        <w:rPr/>
        <w:t xml:space="preserve">Igualdades equivalentes construidas con barras y procedimientos numéricos.</w:t>
      </w:r>
    </w:p>
    <w:p>
      <w:pPr>
        <w:numPr>
          <w:ilvl w:val="0"/>
          <w:numId w:val="15"/>
        </w:numPr>
      </w:pPr>
      <w:r>
        <w:rPr/>
        <w:t xml:space="preserve">Solución del problema de la receta: </w:t>
      </w:r>
      <w:r>
        <w:rPr>
          <w:vertAlign w:val="superscript"/>
        </w:rPr>
        <w:t xml:space="preserve">3</w:t>
      </w:r>
      <w:r>
        <w:rPr/>
        <w:t xml:space="preserve">/</w:t>
      </w:r>
      <w:r>
        <w:rPr>
          <w:vertAlign w:val="subscript"/>
        </w:rPr>
        <w:t xml:space="preserve">4</w:t>
      </w:r>
      <w:r>
        <w:rPr/>
        <w:t xml:space="preserve"> = </w:t>
      </w:r>
      <w:r>
        <w:rPr>
          <w:vertAlign w:val="superscript"/>
        </w:rPr>
        <w:t xml:space="preserve">6</w:t>
      </w:r>
      <w:r>
        <w:rPr/>
        <w:t xml:space="preserve">/</w:t>
      </w:r>
      <w:r>
        <w:rPr>
          <w:vertAlign w:val="subscript"/>
        </w:rPr>
        <w:t xml:space="preserve">8</w:t>
      </w:r>
      <w:r>
        <w:rPr/>
        <w:t xml:space="preserve">.</w:t>
      </w:r>
    </w:p>
    <w:p>
      <w:pPr>
        <w:numPr>
          <w:ilvl w:val="0"/>
          <w:numId w:val="15"/>
        </w:numPr>
      </w:pPr>
      <w:r>
        <w:rPr/>
        <w:t xml:space="preserve">Respuestas del ticket de salida.</w:t>
      </w:r>
    </w:p>
    <w:p>
      <w:pPr>
        <w:numPr>
          <w:ilvl w:val="0"/>
          <w:numId w:val="15"/>
        </w:numPr>
      </w:pPr>
      <w:r>
        <w:rPr/>
        <w:t xml:space="preserve">Explicación oral, escrita, gráfica o digital de por qué dos fracciones representan la misma cantidad.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5C9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ADF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233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1ED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DB1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D05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E29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AB8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89C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74A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0C7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DAD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07B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E07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CE5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2026-09-25T20:35:31-05:00</dcterms:created>
  <dcterms:modified xsi:type="dcterms:W3CDTF">2026-09-25T20:35:31-05:00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