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Spin: El Experimento de Stern-Gerlach en Acción</w:t>
      </w:r>
    </w:p>
    <w:p/>
    <w:p>
      <w:pPr/>
      <w:r>
        <w:rPr>
          <w:color w:val="666666"/>
          <w:sz w:val="20"/>
          <w:szCs w:val="20"/>
          <w:i w:val="1"/>
          <w:iCs w:val="1"/>
        </w:rPr>
        <w:t xml:space="preserve">Ciencias Exactas y Naturales | Ciencias Físicas | Design Thinking</w:t>
      </w:r>
    </w:p>
    <w:p/>
    <w:p>
      <w:pPr/>
      <w:r>
        <w:rPr>
          <w:color w:val="2b6cb0"/>
          <w:sz w:val="28"/>
          <w:szCs w:val="28"/>
          <w:b w:val="1"/>
          <w:bCs w:val="1"/>
        </w:rPr>
        <w:t xml:space="preserve">Descripción</w:t>
      </w:r>
    </w:p>
    <w:p>
      <w:pPr/>
      <w:r>
        <w:rPr/>
        <w:t xml:space="preserve">Este plan de clase tiene como propósito que los estudiantes universitarios comprendan el Experimento de Stern-Gerlach, un hito fundamental en la física cuántica que evidencia la cuantización del momento magnético y el concepto de spin de las partículas. Durante la sesión, los estudiantes explorarán los principios físicos detrás del experimento, su relevancia histórica y sus aplicaciones actuales en la física y tecnología, como en la computación cuántica y la resonancia magnética.</w:t>
      </w:r>
    </w:p>
    <w:p>
      <w:pPr/>
      <w:r>
        <w:rPr/>
        <w:t xml:space="preserve">El aprendizaje activo y colaborativo, basado en la metodología Design Thinking, permitirá a los estudiantes empatizar con el problema, definir conceptos clave, idear explicaciones, prototipar modelos conceptuales y evaluar sus entendimientos, fomentando habilidades críticas y analíticas. Además, se conectará el tema con tecnologías y fenómenos cotidianos, promoviendo una visión integrada de la ciencia y su impacto en la vida real.</w:t>
      </w:r>
    </w:p>
    <w:p>
      <w:pPr/>
      <w:r>
        <w:rPr/>
        <w:t xml:space="preserve">Al finalizar la sesión, los estudiantes habrán desarrollado competencias para analizar fenómenos cuánticos desde una perspectiva experimental y conceptual, sentando bases para futuros aprendizajes en física moderna y aplicaciones tecnológicas.</w:t>
      </w:r>
    </w:p>
    <w:p/>
    <w:p>
      <w:pPr/>
      <w:r>
        <w:rPr>
          <w:color w:val="2b6cb0"/>
          <w:sz w:val="28"/>
          <w:szCs w:val="28"/>
          <w:b w:val="1"/>
          <w:bCs w:val="1"/>
        </w:rPr>
        <w:t xml:space="preserve">Objetivos de Aprendizaje</w:t>
      </w:r>
    </w:p>
    <w:p>
      <w:pPr>
        <w:numPr>
          <w:ilvl w:val="0"/>
          <w:numId w:val="1"/>
        </w:numPr>
      </w:pPr>
      <w:r>
        <w:rPr/>
        <w:t xml:space="preserve">Analizar el diseño y resultados del Experimento de Stern-Gerlach para comprender la cuantización del momento magnético.</w:t>
      </w:r>
    </w:p>
    <w:p>
      <w:pPr>
        <w:numPr>
          <w:ilvl w:val="0"/>
          <w:numId w:val="1"/>
        </w:numPr>
      </w:pPr>
      <w:r>
        <w:rPr/>
        <w:t xml:space="preserve">Explicar el concepto de spin y su importancia en la física cuántica a partir del experimento.</w:t>
      </w:r>
    </w:p>
    <w:p>
      <w:pPr>
        <w:numPr>
          <w:ilvl w:val="0"/>
          <w:numId w:val="1"/>
        </w:numPr>
      </w:pPr>
      <w:r>
        <w:rPr/>
        <w:t xml:space="preserve">Aplicar la metodología Design Thinking para construir y comunicar modelos conceptuales del fenómeno.</w:t>
      </w:r>
    </w:p>
    <w:p>
      <w:pPr>
        <w:numPr>
          <w:ilvl w:val="0"/>
          <w:numId w:val="1"/>
        </w:numPr>
      </w:pPr>
      <w:r>
        <w:rPr/>
        <w:t xml:space="preserve">Evaluar críticamente las implicaciones del experimento en tecnologías actuales y futuras.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y computadora con acceso a internet</w:t>
      </w:r>
    </w:p>
    <w:p>
      <w:pPr>
        <w:numPr>
          <w:ilvl w:val="0"/>
          <w:numId w:val="2"/>
        </w:numPr>
      </w:pPr>
      <w:r>
        <w:rPr/>
        <w:t xml:space="preserve">Presentación digital con imágenes y videos del Experimento de Stern-Gerlach (video recomendado: “Stern-Gerlach Experiment Explained” - duración ~5 minutos)</w:t>
      </w:r>
    </w:p>
    <w:p>
      <w:pPr>
        <w:numPr>
          <w:ilvl w:val="0"/>
          <w:numId w:val="2"/>
        </w:numPr>
      </w:pPr>
      <w:r>
        <w:rPr/>
        <w:t xml:space="preserve">Material impreso con resumen del experimento y esquema básico (1 por estudiante)</w:t>
      </w:r>
    </w:p>
    <w:p>
      <w:pPr>
        <w:numPr>
          <w:ilvl w:val="0"/>
          <w:numId w:val="2"/>
        </w:numPr>
      </w:pPr>
      <w:r>
        <w:rPr/>
        <w:t xml:space="preserve">Hojas para trabajo grupal y rotuladores</w:t>
      </w:r>
    </w:p>
    <w:p>
      <w:pPr>
        <w:numPr>
          <w:ilvl w:val="0"/>
          <w:numId w:val="2"/>
        </w:numPr>
      </w:pPr>
      <w:r>
        <w:rPr/>
        <w:t xml:space="preserve">Simulador virtual del Experimento de Stern-Gerlach (opcional, enlace web)</w:t>
      </w:r>
    </w:p>
    <w:p>
      <w:pPr>
        <w:numPr>
          <w:ilvl w:val="0"/>
          <w:numId w:val="2"/>
        </w:numPr>
      </w:pPr>
      <w:r>
        <w:rPr/>
        <w:t xml:space="preserve">Cuadernos o dispositivos para tomar notas</w:t>
      </w:r>
    </w:p>
    <w:p/>
    <w:p>
      <w:pPr/>
      <w:r>
        <w:rPr>
          <w:color w:val="2b6cb0"/>
          <w:sz w:val="28"/>
          <w:szCs w:val="28"/>
          <w:b w:val="1"/>
          <w:bCs w:val="1"/>
        </w:rPr>
        <w:t xml:space="preserve">Requisitos Previos</w:t>
      </w:r>
    </w:p>
    <w:p>
      <w:pPr/>
      <w:r>
        <w:rPr/>
        <w:t xml:space="preserve">
Conocimientos básicos de electromagnetismo: campo magnético y momento magnético.
Comprensión previa de conceptos de mecánica clásica básica.
Familiaridad con principios básicos de mecánica cuántica elemental (niveles de energía, cuantización).
Habilidades básicas para trabajo colaborativo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exploraremos un experimento histórico que revolucionó la física al revelar propiedades cuánticas de las partículas, y que utilizaremos Design Thinking para entender y comunicar esos conceptos complejos.</w:t>
      </w:r>
    </w:p>
    <w:p>
      <w:pPr/>
      <w:r>
        <w:rPr>
          <w:b w:val="1"/>
          <w:bCs w:val="1"/>
        </w:rPr>
        <w:t xml:space="preserve">Activación de conocimientos previos</w:t>
      </w:r>
    </w:p>
    <w:p>
      <w:pPr/>
      <w:r>
        <w:rPr>
          <w:b w:val="1"/>
          <w:bCs w:val="1"/>
        </w:rPr>
        <w:t xml:space="preserve">Docente:</w:t>
      </w:r>
      <w:r>
        <w:rPr/>
        <w:t xml:space="preserve"> Plantea la pregunta detonadora:</w:t>
      </w:r>
      <w:br/>
      <w:r>
        <w:rPr/>
        <w:t xml:space="preserve">“¿Cómo creen que se podría demostrar experimentalmente que ciertas propiedades de las partículas, como su momento magnético, están cuantizadas y no pueden tomar cualquier valor continuo?”</w:t>
      </w:r>
    </w:p>
    <w:p>
      <w:pPr/>
      <w:r>
        <w:rPr>
          <w:b w:val="1"/>
          <w:bCs w:val="1"/>
        </w:rPr>
        <w:t xml:space="preserve">Estudiantes:</w:t>
      </w:r>
      <w:r>
        <w:rPr/>
        <w:t xml:space="preserve"> Piensan individualmente por 2 minutos y luego comparten ideas con un compañero (parejas) por 5 minutos.</w:t>
      </w:r>
    </w:p>
    <w:p>
      <w:pPr/>
      <w:r>
        <w:rPr>
          <w:b w:val="1"/>
          <w:bCs w:val="1"/>
        </w:rPr>
        <w:t xml:space="preserve">Motivación y enganche</w:t>
      </w:r>
    </w:p>
    <w:p>
      <w:pPr/>
      <w:r>
        <w:rPr>
          <w:b w:val="1"/>
          <w:bCs w:val="1"/>
        </w:rPr>
        <w:t xml:space="preserve">Docente:</w:t>
      </w:r>
      <w:r>
        <w:rPr/>
        <w:t xml:space="preserve"> Presenta un dato curioso:</w:t>
      </w:r>
      <w:br/>
      <w:r>
        <w:rPr/>
        <w:t xml:space="preserve">“En 1922, Otto Stern y Walther Gerlach realizaron un experimento que no solo confirmó la cuantización, sino que además descubrió una propiedad intrínseca de las partículas llamada spin, que hoy es clave para tecnologías como la computación cuántica y la resonancia magnética.”</w:t>
      </w:r>
      <w:br/>
      <w:r>
        <w:rPr/>
        <w:t xml:space="preserve">Luego muestra un breve video animado (5 minutos) del experimento para despertar interés visual y conceptual.</w:t>
      </w:r>
    </w:p>
    <w:p>
      <w:pPr/>
      <w:r>
        <w:rPr>
          <w:b w:val="1"/>
          <w:bCs w:val="1"/>
        </w:rPr>
        <w:t xml:space="preserve">Estudiantes:</w:t>
      </w:r>
      <w:r>
        <w:rPr/>
        <w:t xml:space="preserve"> Observan atentamente y anotan dudas iniciales.</w:t>
      </w:r>
    </w:p>
    <w:p>
      <w:pPr/>
      <w:r>
        <w:rPr>
          <w:b w:val="1"/>
          <w:bCs w:val="1"/>
        </w:rPr>
        <w:t xml:space="preserve">Contextualización</w:t>
      </w:r>
    </w:p>
    <w:p>
      <w:pPr/>
      <w:r>
        <w:rPr>
          <w:b w:val="1"/>
          <w:bCs w:val="1"/>
        </w:rPr>
        <w:t xml:space="preserve">Docente:</w:t>
      </w:r>
      <w:r>
        <w:rPr/>
        <w:t xml:space="preserve"> Relaciona el experimento con aplicaciones actuales:</w:t>
      </w:r>
      <w:br/>
      <w:r>
        <w:rPr/>
        <w:t xml:space="preserve">“¿Sabían que los principios descubiertos en este experimento permiten desarrollar dispositivos médicos y ordenadores súper potentes? Entenderlo es clave para innovar en estas áreas.”</w:t>
      </w:r>
      <w:br/>
      <w:r>
        <w:rPr/>
        <w:t xml:space="preserve">Invita a reflexionar brevemente sobre cómo la física fundamental impacta su vida cotidiana.</w:t>
      </w:r>
    </w:p>
    <w:p>
      <w:pPr/>
      <w:r>
        <w:rPr>
          <w:b w:val="1"/>
          <w:bCs w:val="1"/>
        </w:rPr>
        <w:t xml:space="preserve">Estudiantes:</w:t>
      </w:r>
      <w:r>
        <w:rPr/>
        <w:t xml:space="preserve"> Participan en breve discusión guiada, conectando el contenido con su contexto.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experimento desde la perspectiva del Design Thinking, invitando a los estudiantes a empatizar y definir el problema:</w:t>
      </w:r>
      <w:br/>
      <w:r>
        <w:rPr/>
        <w:t xml:space="preserve">“¿Cómo podemos modelar y explicar el comportamiento observado en el Experimento de Stern-Gerlach?”</w:t>
      </w:r>
      <w:br/>
      <w:r>
        <w:rPr/>
        <w:t xml:space="preserve">Presenta esquemas básicos y datos experimentales impresos, evitando exposición magistral prolongada.</w:t>
      </w:r>
    </w:p>
    <w:p>
      <w:pPr/>
      <w:r>
        <w:rPr>
          <w:b w:val="1"/>
          <w:bCs w:val="1"/>
        </w:rPr>
        <w:t xml:space="preserve">Actividad 1: Empatizar y Definir – Análisis grupal del experimento</w:t>
      </w:r>
    </w:p>
    <w:p>
      <w:pPr>
        <w:numPr>
          <w:ilvl w:val="0"/>
          <w:numId w:val="3"/>
        </w:numPr>
      </w:pPr>
      <w:r>
        <w:rPr>
          <w:b w:val="1"/>
          <w:bCs w:val="1"/>
        </w:rPr>
        <w:t xml:space="preserve">Objetivo:</w:t>
      </w:r>
      <w:r>
        <w:rPr/>
        <w:t xml:space="preserve"> Analizar el diseño y resultados del experimento para definir el problema científico.</w:t>
      </w:r>
    </w:p>
    <w:p>
      <w:pPr>
        <w:numPr>
          <w:ilvl w:val="0"/>
          <w:numId w:val="3"/>
        </w:numPr>
      </w:pPr>
      <w:r>
        <w:rPr>
          <w:b w:val="1"/>
          <w:bCs w:val="1"/>
        </w:rPr>
        <w:t xml:space="preserve">Instrucciones:</w:t>
      </w:r>
    </w:p>
    <w:p>
      <w:pPr>
        <w:numPr>
          <w:ilvl w:val="1"/>
          <w:numId w:val="3"/>
        </w:numPr>
      </w:pPr>
      <w:r>
        <w:rPr/>
        <w:t xml:space="preserve">Dividir a los estudiantes en grupos de 4.</w:t>
      </w:r>
    </w:p>
    <w:p>
      <w:pPr>
        <w:numPr>
          <w:ilvl w:val="1"/>
          <w:numId w:val="3"/>
        </w:numPr>
      </w:pPr>
      <w:r>
        <w:rPr/>
        <w:t xml:space="preserve">Cada grupo recibe material impreso con descripción resumida del experimento, imágenes y resultados (observación del beam dividido en dos).</w:t>
      </w:r>
    </w:p>
    <w:p>
      <w:pPr>
        <w:numPr>
          <w:ilvl w:val="1"/>
          <w:numId w:val="3"/>
        </w:numPr>
      </w:pPr>
      <w:r>
        <w:rPr/>
        <w:t xml:space="preserve">Discuten y responden: ¿Qué buscaban medir Stern y Gerlach? ¿Qué resultados esperaban según la física clásica? ¿Qué resultados obtuvieron?</w:t>
      </w:r>
    </w:p>
    <w:p>
      <w:pPr>
        <w:numPr>
          <w:ilvl w:val="1"/>
          <w:numId w:val="3"/>
        </w:numPr>
      </w:pPr>
      <w:r>
        <w:rPr/>
        <w:t xml:space="preserve">Formulan una breve definición del problema que enfrentaba el experimento.</w:t>
      </w:r>
    </w:p>
    <w:p>
      <w:pPr>
        <w:numPr>
          <w:ilvl w:val="0"/>
          <w:numId w:val="3"/>
        </w:numPr>
      </w:pPr>
      <w:r>
        <w:rPr>
          <w:b w:val="1"/>
          <w:bCs w:val="1"/>
        </w:rPr>
        <w:t xml:space="preserve">Organización:</w:t>
      </w:r>
      <w:r>
        <w:rPr/>
        <w:t xml:space="preserve"> Grupos de 4</w:t>
      </w:r>
    </w:p>
    <w:p>
      <w:pPr>
        <w:numPr>
          <w:ilvl w:val="0"/>
          <w:numId w:val="3"/>
        </w:numPr>
      </w:pPr>
      <w:r>
        <w:rPr>
          <w:b w:val="1"/>
          <w:bCs w:val="1"/>
        </w:rPr>
        <w:t xml:space="preserve">Producto:</w:t>
      </w:r>
      <w:r>
        <w:rPr/>
        <w:t xml:space="preserve"> Definición escrita del problema en hoja grupal</w:t>
      </w:r>
    </w:p>
    <w:p>
      <w:pPr>
        <w:numPr>
          <w:ilvl w:val="0"/>
          <w:numId w:val="3"/>
        </w:numPr>
      </w:pPr>
      <w:r>
        <w:rPr>
          <w:b w:val="1"/>
          <w:bCs w:val="1"/>
        </w:rPr>
        <w:t xml:space="preserve">Tiempo:</w:t>
      </w:r>
      <w:r>
        <w:rPr/>
        <w:t xml:space="preserve"> 25 minutos</w:t>
      </w:r>
    </w:p>
    <w:p>
      <w:pPr>
        <w:numPr>
          <w:ilvl w:val="0"/>
          <w:numId w:val="3"/>
        </w:numPr>
      </w:pPr>
      <w:r>
        <w:rPr>
          <w:b w:val="1"/>
          <w:bCs w:val="1"/>
        </w:rPr>
        <w:t xml:space="preserve">Rol del docente:</w:t>
      </w:r>
      <w:r>
        <w:rPr/>
        <w:t xml:space="preserve"> Circular entre grupos, hacer preguntas guía como:</w:t>
      </w:r>
      <w:br/>
      <w:r>
        <w:rPr/>
        <w:t xml:space="preserve">- ¿Por qué el campo magnético no produce un solo resultado?</w:t>
      </w:r>
      <w:br/>
      <w:r>
        <w:rPr/>
        <w:t xml:space="preserve">- ¿Qué implica la división del haz en dos direcciones?</w:t>
      </w:r>
      <w:br/>
      <w:r>
        <w:rPr/>
        <w:t xml:space="preserve">- ¿Cómo se relaciona esto con la cuantización?</w:t>
      </w:r>
    </w:p>
    <w:p>
      <w:pPr/>
      <w:r>
        <w:rPr>
          <w:b w:val="1"/>
          <w:bCs w:val="1"/>
        </w:rPr>
        <w:t xml:space="preserve">Actividad 2: Idear y Prototipar – Construcción de modelo conceptual del spin</w:t>
      </w:r>
    </w:p>
    <w:p>
      <w:pPr>
        <w:numPr>
          <w:ilvl w:val="0"/>
          <w:numId w:val="4"/>
        </w:numPr>
      </w:pPr>
      <w:r>
        <w:rPr>
          <w:b w:val="1"/>
          <w:bCs w:val="1"/>
        </w:rPr>
        <w:t xml:space="preserve">Objetivo:</w:t>
      </w:r>
      <w:r>
        <w:rPr/>
        <w:t xml:space="preserve"> Explicar y representar el concepto de spin basado en los resultados del experimento.</w:t>
      </w:r>
    </w:p>
    <w:p>
      <w:pPr>
        <w:numPr>
          <w:ilvl w:val="0"/>
          <w:numId w:val="4"/>
        </w:numPr>
      </w:pPr>
      <w:r>
        <w:rPr>
          <w:b w:val="1"/>
          <w:bCs w:val="1"/>
        </w:rPr>
        <w:t xml:space="preserve">Instrucciones:</w:t>
      </w:r>
    </w:p>
    <w:p>
      <w:pPr>
        <w:numPr>
          <w:ilvl w:val="1"/>
          <w:numId w:val="4"/>
        </w:numPr>
      </w:pPr>
      <w:r>
        <w:rPr/>
        <w:t xml:space="preserve">Los mismos grupos diseñan un modelo o analogía visual que explique el spin y la cuantización observada.</w:t>
      </w:r>
    </w:p>
    <w:p>
      <w:pPr>
        <w:numPr>
          <w:ilvl w:val="1"/>
          <w:numId w:val="4"/>
        </w:numPr>
      </w:pPr>
      <w:r>
        <w:rPr/>
        <w:t xml:space="preserve">Usan hojas, dibujos, símbolos o simulador virtual para desarrollar su prototipo conceptual.</w:t>
      </w:r>
    </w:p>
    <w:p>
      <w:pPr>
        <w:numPr>
          <w:ilvl w:val="1"/>
          <w:numId w:val="4"/>
        </w:numPr>
      </w:pPr>
      <w:r>
        <w:rPr/>
        <w:t xml:space="preserve">Preparan una breve explicación para compartir con el resto del grupo.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Modelo conceptual visual y explicación oral.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Facilita recursos, orienta con preguntas:</w:t>
      </w:r>
      <w:br/>
      <w:r>
        <w:rPr/>
        <w:t xml:space="preserve">- ¿Qué representa cada parte de su modelo?</w:t>
      </w:r>
      <w:br/>
      <w:r>
        <w:rPr/>
        <w:t xml:space="preserve">- ¿Cómo explica la división del haz en el experimento?</w:t>
      </w:r>
      <w:br/>
      <w:r>
        <w:rPr/>
        <w:t xml:space="preserve">- ¿Qué analogías pueden ayudar a entender mejor el spin?</w:t>
      </w:r>
    </w:p>
    <w:p>
      <w:pPr/>
      <w:r>
        <w:rPr>
          <w:b w:val="1"/>
          <w:bCs w:val="1"/>
        </w:rPr>
        <w:t xml:space="preserve">Actividad 3: Evaluar – Presentación y retroalimentación entre grupos</w:t>
      </w:r>
    </w:p>
    <w:p>
      <w:pPr>
        <w:numPr>
          <w:ilvl w:val="0"/>
          <w:numId w:val="5"/>
        </w:numPr>
      </w:pPr>
      <w:r>
        <w:rPr>
          <w:b w:val="1"/>
          <w:bCs w:val="1"/>
        </w:rPr>
        <w:t xml:space="preserve">Objetivo:</w:t>
      </w:r>
      <w:r>
        <w:rPr/>
        <w:t xml:space="preserve"> Evaluar críticamente las explicaciones y modelos desarrollados.</w:t>
      </w:r>
    </w:p>
    <w:p>
      <w:pPr>
        <w:numPr>
          <w:ilvl w:val="0"/>
          <w:numId w:val="5"/>
        </w:numPr>
      </w:pPr>
      <w:r>
        <w:rPr>
          <w:b w:val="1"/>
          <w:bCs w:val="1"/>
        </w:rPr>
        <w:t xml:space="preserve">Instrucciones:</w:t>
      </w:r>
    </w:p>
    <w:p>
      <w:pPr>
        <w:numPr>
          <w:ilvl w:val="1"/>
          <w:numId w:val="5"/>
        </w:numPr>
      </w:pPr>
      <w:r>
        <w:rPr/>
        <w:t xml:space="preserve">Cada grupo expone su modelo y explicación en plenaria (5 minutos por grupo).</w:t>
      </w:r>
    </w:p>
    <w:p>
      <w:pPr>
        <w:numPr>
          <w:ilvl w:val="1"/>
          <w:numId w:val="5"/>
        </w:numPr>
      </w:pPr>
      <w:r>
        <w:rPr/>
        <w:t xml:space="preserve">Los demás estudiantes participan con preguntas y comentarios constructivos.</w:t>
      </w:r>
    </w:p>
    <w:p>
      <w:pPr>
        <w:numPr>
          <w:ilvl w:val="1"/>
          <w:numId w:val="5"/>
        </w:numPr>
      </w:pPr>
      <w:r>
        <w:rPr/>
        <w:t xml:space="preserve">Docente modera, clarifica conceptos erróneos y resalta puntos clave.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Retroalimentación oral y ajuste conceptual</w:t>
      </w:r>
    </w:p>
    <w:p>
      <w:pPr>
        <w:numPr>
          <w:ilvl w:val="0"/>
          <w:numId w:val="5"/>
        </w:numPr>
      </w:pPr>
      <w:r>
        <w:rPr>
          <w:b w:val="1"/>
          <w:bCs w:val="1"/>
        </w:rPr>
        <w:t xml:space="preserve">Tiempo:</w:t>
      </w:r>
      <w:r>
        <w:rPr/>
        <w:t xml:space="preserve"> 23 minutos</w:t>
      </w:r>
    </w:p>
    <w:p>
      <w:pPr>
        <w:numPr>
          <w:ilvl w:val="0"/>
          <w:numId w:val="5"/>
        </w:numPr>
      </w:pPr>
      <w:r>
        <w:rPr>
          <w:b w:val="1"/>
          <w:bCs w:val="1"/>
        </w:rPr>
        <w:t xml:space="preserve">Rol del docente:</w:t>
      </w:r>
      <w:r>
        <w:rPr/>
        <w:t xml:space="preserve"> Facilita discusión, enfatiza conceptos correctos, vincula con aplicaciones actuales.</w:t>
      </w:r>
    </w:p>
    <w:p>
      <w:pPr/>
      <w:r>
        <w:rPr>
          <w:b w:val="1"/>
          <w:bCs w:val="1"/>
        </w:rPr>
        <w:t xml:space="preserve">Diferenciación</w:t>
      </w:r>
    </w:p>
    <w:p>
      <w:pPr>
        <w:numPr>
          <w:ilvl w:val="0"/>
          <w:numId w:val="6"/>
        </w:numPr>
      </w:pPr>
      <w:r>
        <w:rPr>
          <w:b w:val="1"/>
          <w:bCs w:val="1"/>
        </w:rPr>
        <w:t xml:space="preserve">Para estudiantes que terminan antes:</w:t>
      </w:r>
      <w:r>
        <w:rPr/>
        <w:t xml:space="preserve"> Invitar a explorar el simulador virtual del Experimento de Stern-Gerlach, variando parámetros para observar resultados.</w:t>
      </w:r>
    </w:p>
    <w:p>
      <w:pPr>
        <w:numPr>
          <w:ilvl w:val="0"/>
          <w:numId w:val="6"/>
        </w:numPr>
      </w:pPr>
      <w:r>
        <w:rPr>
          <w:b w:val="1"/>
          <w:bCs w:val="1"/>
        </w:rPr>
        <w:t xml:space="preserve">Para estudiantes que necesitan apoyo:</w:t>
      </w:r>
      <w:r>
        <w:rPr/>
        <w:t xml:space="preserve"> Ofrecer guía adicional con preguntas específicas y resúmenes visuales simplificados para facilitar la comprensión del concepto de spin.</w:t>
      </w:r>
    </w:p>
    <w:p>
      <w:pPr/>
      <w:r>
        <w:rPr>
          <w:b w:val="1"/>
          <w:bCs w:val="1"/>
        </w:rPr>
        <w:t xml:space="preserve">Transiciones</w:t>
      </w:r>
    </w:p>
    <w:p>
      <w:pPr/>
      <w:r>
        <w:rPr/>
        <w:t xml:space="preserve">Después de cada actividad, el docente hace un breve resumen conectando lo aprendido con la siguiente fase: de la definición del problema al diseño del modelo, y luego a su evaluación y mejora colaborativa.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Actividad:</w:t>
      </w:r>
      <w:r>
        <w:rPr/>
        <w:t xml:space="preserve"> “Ticket de salida”</w:t>
      </w:r>
      <w:br/>
      <w:r>
        <w:rPr/>
        <w:t xml:space="preserve">Cada estudiante escribe en una tarjeta tres ideas clave que aprendió sobre el Experimento de Stern-Gerlach y el spin, y una pregunta que aún tenga.</w:t>
      </w:r>
    </w:p>
    <w:p>
      <w:pPr/>
      <w:r>
        <w:rPr>
          <w:b w:val="1"/>
          <w:bCs w:val="1"/>
        </w:rPr>
        <w:t xml:space="preserve">Reflexión metacognitiva</w:t>
      </w:r>
    </w:p>
    <w:p>
      <w:pPr/>
      <w:r>
        <w:rPr>
          <w:b w:val="1"/>
          <w:bCs w:val="1"/>
        </w:rPr>
        <w:t xml:space="preserve">Docente plantea las siguientes preguntas para debate breve y escrito:</w:t>
      </w:r>
    </w:p>
    <w:p>
      <w:pPr>
        <w:numPr>
          <w:ilvl w:val="0"/>
          <w:numId w:val="7"/>
        </w:numPr>
      </w:pPr>
      <w:r>
        <w:rPr/>
        <w:t xml:space="preserve">¿Cómo cambió tu percepción sobre la naturaleza de las partículas después de esta sesión?</w:t>
      </w:r>
    </w:p>
    <w:p>
      <w:pPr>
        <w:numPr>
          <w:ilvl w:val="0"/>
          <w:numId w:val="7"/>
        </w:numPr>
      </w:pPr>
      <w:r>
        <w:rPr/>
        <w:t xml:space="preserve">¿Qué aspecto del experimento fue más difícil de entender y por qué?</w:t>
      </w:r>
    </w:p>
    <w:p>
      <w:pPr>
        <w:numPr>
          <w:ilvl w:val="0"/>
          <w:numId w:val="7"/>
        </w:numPr>
      </w:pPr>
      <w:r>
        <w:rPr/>
        <w:t xml:space="preserve">¿Cómo crees que el concepto de spin afecta otras áreas de la física o tecnología?</w:t>
      </w:r>
    </w:p>
    <w:p>
      <w:pPr/>
      <w:r>
        <w:rPr>
          <w:b w:val="1"/>
          <w:bCs w:val="1"/>
        </w:rPr>
        <w:t xml:space="preserve">Retroalimentación</w:t>
      </w:r>
    </w:p>
    <w:p>
      <w:pPr/>
      <w:r>
        <w:rPr>
          <w:b w:val="1"/>
          <w:bCs w:val="1"/>
        </w:rPr>
        <w:t xml:space="preserve">Docente:</w:t>
      </w:r>
      <w:r>
        <w:rPr/>
        <w:t xml:space="preserve"> Revisa los tickets de salida, comenta las respuestas en plenaria resaltando aprendizajes y aclarando dudas comunes, ofreciendo retroalimentación inmediata y motivadora.</w:t>
      </w:r>
    </w:p>
    <w:p>
      <w:pPr/>
      <w:r>
        <w:rPr>
          <w:b w:val="1"/>
          <w:bCs w:val="1"/>
        </w:rPr>
        <w:t xml:space="preserve">Transferencia</w:t>
      </w:r>
    </w:p>
    <w:p>
      <w:pPr/>
      <w:r>
        <w:rPr>
          <w:b w:val="1"/>
          <w:bCs w:val="1"/>
        </w:rPr>
        <w:t xml:space="preserve">Docente:</w:t>
      </w:r>
      <w:r>
        <w:rPr/>
        <w:t xml:space="preserve"> Conecta con futuras sesiones sobre mecánica cuántica y tecnologías cuánticas, invitando a investigar ejemplos actuales donde el spin es fundamental (como en los qubits).</w:t>
      </w:r>
    </w:p>
    <w:p>
      <w:pPr/>
      <w:r>
        <w:rPr>
          <w:b w:val="1"/>
          <w:bCs w:val="1"/>
        </w:rPr>
        <w:t xml:space="preserve">Tarea o reto</w:t>
      </w:r>
    </w:p>
    <w:p>
      <w:pPr/>
      <w:r>
        <w:rPr>
          <w:b w:val="1"/>
          <w:bCs w:val="1"/>
        </w:rPr>
        <w:t xml:space="preserve">Estudiantes:</w:t>
      </w:r>
      <w:r>
        <w:rPr/>
        <w:t xml:space="preserve"> Investigar y traer un ejemplo de aplicación tecnológica que utilice el concepto de spin (puede ser un artículo, video o noticia),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(activación de conocimientos previos en Inicio), Formativa (durante actividades de Desarrollo mediante observación, preguntas guía y retroalimentación en presentaciones), y Sumativa (Cierre con ticket de salida y reflexión metacognitiva).</w:t>
      </w:r>
    </w:p>
    <w:p>
      <w:pPr/>
      <w:r>
        <w:rPr>
          <w:b w:val="1"/>
          <w:bCs w:val="1"/>
        </w:rPr>
        <w:t xml:space="preserve">Criterios de evaluación:</w:t>
      </w:r>
    </w:p>
    <w:p>
      <w:pPr>
        <w:numPr>
          <w:ilvl w:val="0"/>
          <w:numId w:val="8"/>
        </w:numPr>
      </w:pPr>
      <w:r>
        <w:rPr/>
        <w:t xml:space="preserve">Comprensión del diseño y resultados del Experimento de Stern-Gerlach (objetivo 1).</w:t>
      </w:r>
    </w:p>
    <w:p>
      <w:pPr>
        <w:numPr>
          <w:ilvl w:val="0"/>
          <w:numId w:val="8"/>
        </w:numPr>
      </w:pPr>
      <w:r>
        <w:rPr/>
        <w:t xml:space="preserve">Capacidad para explicar el concepto de spin y su significado (objetivo 2).</w:t>
      </w:r>
    </w:p>
    <w:p>
      <w:pPr>
        <w:numPr>
          <w:ilvl w:val="0"/>
          <w:numId w:val="8"/>
        </w:numPr>
      </w:pPr>
      <w:r>
        <w:rPr/>
        <w:t xml:space="preserve">Participación activa en la construcción y comunicación del modelo conceptual (objetivo 3).</w:t>
      </w:r>
    </w:p>
    <w:p>
      <w:pPr>
        <w:numPr>
          <w:ilvl w:val="0"/>
          <w:numId w:val="8"/>
        </w:numPr>
      </w:pPr>
      <w:r>
        <w:rPr/>
        <w:t xml:space="preserve">Reflexión crítica sobre las implicaciones tecnológicas del experimento (objetivo 4).</w:t>
      </w:r>
    </w:p>
    <w:p>
      <w:pPr/>
      <w:r>
        <w:rPr>
          <w:b w:val="1"/>
          <w:bCs w:val="1"/>
        </w:rPr>
        <w:t xml:space="preserve">Instrumentos sugeridos:</w:t>
      </w:r>
    </w:p>
    <w:p>
      <w:pPr>
        <w:numPr>
          <w:ilvl w:val="0"/>
          <w:numId w:val="9"/>
        </w:numPr>
      </w:pPr>
      <w:r>
        <w:rPr/>
        <w:t xml:space="preserve">Lista de cotejo para participación y elaboración del modelo conceptual.</w:t>
      </w:r>
    </w:p>
    <w:p>
      <w:pPr>
        <w:numPr>
          <w:ilvl w:val="0"/>
          <w:numId w:val="9"/>
        </w:numPr>
      </w:pPr>
      <w:r>
        <w:rPr/>
        <w:t xml:space="preserve">Rúbrica para evaluación de presentaciones orales y modelos.</w:t>
      </w:r>
    </w:p>
    <w:p>
      <w:pPr>
        <w:numPr>
          <w:ilvl w:val="0"/>
          <w:numId w:val="9"/>
        </w:numPr>
      </w:pPr>
      <w:r>
        <w:rPr/>
        <w:t xml:space="preserve">Revisión de tickets de salida para síntesis y metacognición.</w:t>
      </w:r>
    </w:p>
    <w:p>
      <w:pPr>
        <w:numPr>
          <w:ilvl w:val="0"/>
          <w:numId w:val="9"/>
        </w:numPr>
      </w:pPr>
      <w:r>
        <w:rPr/>
        <w:t xml:space="preserve">Observación directa durante discusiones y trabajo grupal.</w:t>
      </w:r>
    </w:p>
    <w:p>
      <w:pPr/>
      <w:r>
        <w:rPr>
          <w:b w:val="1"/>
          <w:bCs w:val="1"/>
        </w:rPr>
        <w:t xml:space="preserve">Evidencias de aprendizaje:</w:t>
      </w:r>
    </w:p>
    <w:p>
      <w:pPr>
        <w:numPr>
          <w:ilvl w:val="0"/>
          <w:numId w:val="10"/>
        </w:numPr>
      </w:pPr>
      <w:r>
        <w:rPr/>
        <w:t xml:space="preserve">Definición escrita del problema y análisis del experimento (Actividad 1).</w:t>
      </w:r>
    </w:p>
    <w:p>
      <w:pPr>
        <w:numPr>
          <w:ilvl w:val="0"/>
          <w:numId w:val="10"/>
        </w:numPr>
      </w:pPr>
      <w:r>
        <w:rPr/>
        <w:t xml:space="preserve">Modelo conceptual visual y explicación oral (Actividad 2 y 3).</w:t>
      </w:r>
    </w:p>
    <w:p>
      <w:pPr>
        <w:numPr>
          <w:ilvl w:val="0"/>
          <w:numId w:val="10"/>
        </w:numPr>
      </w:pPr>
      <w:r>
        <w:rPr/>
        <w:t xml:space="preserve">Respuestas en tickets de salida y reflexiones escritas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A0C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68A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C10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E73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5EF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77B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48C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7BA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5F1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685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2026-09-25T19:47:55-05:00</dcterms:created>
  <dcterms:modified xsi:type="dcterms:W3CDTF">2026-09-25T19:47:55-05:00</dcterms:modified>
</cp:coreProperties>
</file>

<file path=docProps/custom.xml><?xml version="1.0" encoding="utf-8"?>
<Properties xmlns="http://schemas.openxmlformats.org/officeDocument/2006/custom-properties" xmlns:vt="http://schemas.openxmlformats.org/officeDocument/2006/docPropsVTypes"/>
</file>