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Razones Trigonométricas en Triángulos Notables: ¡Tu Herramienta para Resolver Problemas Reales!</w:t>
      </w:r>
    </w:p>
    <w:p/>
    <w:p>
      <w:pPr/>
      <w:r>
        <w:rPr>
          <w:color w:val="666666"/>
          <w:sz w:val="20"/>
          <w:szCs w:val="20"/>
          <w:i w:val="1"/>
          <w:iCs w:val="1"/>
        </w:rPr>
        <w:t xml:space="preserve">Matemáticas | Trigonometría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las razones trigonométricas (seno, coseno y tangente) en triángulos notables, conectando este conocimiento con situaciones cotidianas. A través de un enfoque activo basado en problemas, los alumnos descubrirán cómo estas razones facilitan la resolución de problemas reales, como calcular alturas o distancias inaccesibles. La relevancia radica en mostrarles que la trigonometría no es solo teoría, sino una herramienta práctica que pueden usar en su entorno diario, desde la arquitectura hasta la navegación. Al final de la sesión, los estudiantes desarrollarán pensamiento crítico, habilidades para trabajar en equipo y confianza para aplicar conceptos matemáticos en contextos reales, preparando el camino para aprendizajes futuros en matemáticas y ciencias.</w:t>
      </w:r>
    </w:p>
    <w:p/>
    <w:p>
      <w:pPr/>
      <w:r>
        <w:rPr>
          <w:color w:val="2b6cb0"/>
          <w:sz w:val="28"/>
          <w:szCs w:val="28"/>
          <w:b w:val="1"/>
          <w:bCs w:val="1"/>
        </w:rPr>
        <w:t xml:space="preserve">Objetivos de Aprendizaje</w:t>
      </w:r>
    </w:p>
    <w:p>
      <w:pPr>
        <w:numPr>
          <w:ilvl w:val="0"/>
          <w:numId w:val="1"/>
        </w:numPr>
      </w:pPr>
      <w:r>
        <w:rPr/>
        <w:t xml:space="preserve">Analizar triángulos notables para identificar sus ángulos y lados correspondientes.</w:t>
      </w:r>
    </w:p>
    <w:p>
      <w:pPr>
        <w:numPr>
          <w:ilvl w:val="0"/>
          <w:numId w:val="1"/>
        </w:numPr>
      </w:pPr>
      <w:r>
        <w:rPr/>
        <w:t xml:space="preserve">Aplicar las razones trigonométricas seno, coseno y tangente para resolver problemas prácticos.</w:t>
      </w:r>
    </w:p>
    <w:p>
      <w:pPr>
        <w:numPr>
          <w:ilvl w:val="0"/>
          <w:numId w:val="1"/>
        </w:numPr>
      </w:pPr>
      <w:r>
        <w:rPr/>
        <w:t xml:space="preserve">Argumentar la relación entre los valores de las razones trigonométricas y las medidas de los triángulos notables.</w:t>
      </w:r>
    </w:p>
    <w:p>
      <w:pPr>
        <w:numPr>
          <w:ilvl w:val="0"/>
          <w:numId w:val="1"/>
        </w:numPr>
      </w:pPr>
      <w:r>
        <w:rPr/>
        <w:t xml:space="preserve">Resolver problemas cotidianos que involucren triángulos notables usando razones trigonométricas.</w:t>
      </w:r>
    </w:p>
    <w:p/>
    <w:p>
      <w:pPr/>
      <w:r>
        <w:rPr>
          <w:color w:val="2b6cb0"/>
          <w:sz w:val="28"/>
          <w:szCs w:val="28"/>
          <w:b w:val="1"/>
          <w:bCs w:val="1"/>
        </w:rPr>
        <w:t xml:space="preserve">Recursos Necesarios</w:t>
      </w:r>
    </w:p>
    <w:p>
      <w:pPr>
        <w:numPr>
          <w:ilvl w:val="0"/>
          <w:numId w:val="2"/>
        </w:numPr>
      </w:pPr>
      <w:r>
        <w:rPr/>
        <w:t xml:space="preserve">Proyector o pizarra digital para mostrar imágenes y problemas.</w:t>
      </w:r>
    </w:p>
    <w:p>
      <w:pPr>
        <w:numPr>
          <w:ilvl w:val="0"/>
          <w:numId w:val="2"/>
        </w:numPr>
      </w:pPr>
      <w:r>
        <w:rPr/>
        <w:t xml:space="preserve">Hojas impresas con diagramas de triángulos notables y problemas contextualizados (1 por estudiante).</w:t>
      </w:r>
    </w:p>
    <w:p>
      <w:pPr>
        <w:numPr>
          <w:ilvl w:val="0"/>
          <w:numId w:val="2"/>
        </w:numPr>
      </w:pPr>
      <w:r>
        <w:rPr/>
        <w:t xml:space="preserve">Calculadoras básicas (1 por cada 2 estudiantes).</w:t>
      </w:r>
    </w:p>
    <w:p>
      <w:pPr>
        <w:numPr>
          <w:ilvl w:val="0"/>
          <w:numId w:val="2"/>
        </w:numPr>
      </w:pPr>
      <w:r>
        <w:rPr/>
        <w:t xml:space="preserve">Reglas y transportadores (1 por cada 2 estudiantes).</w:t>
      </w:r>
    </w:p>
    <w:p>
      <w:pPr>
        <w:numPr>
          <w:ilvl w:val="0"/>
          <w:numId w:val="2"/>
        </w:numPr>
      </w:pPr>
      <w:r>
        <w:rPr/>
        <w:t xml:space="preserve">Material audiovisual breve (video de 3 minutos explicativo sobre triángulos notables en la vida real).</w:t>
      </w:r>
    </w:p>
    <w:p>
      <w:pPr>
        <w:numPr>
          <w:ilvl w:val="0"/>
          <w:numId w:val="2"/>
        </w:numPr>
      </w:pPr>
      <w:r>
        <w:rPr/>
        <w:t xml:space="preserve">Cuaderno y lápiz para anotaciones y cálculos.</w:t>
      </w:r>
    </w:p>
    <w:p/>
    <w:p>
      <w:pPr/>
      <w:r>
        <w:rPr>
          <w:color w:val="2b6cb0"/>
          <w:sz w:val="28"/>
          <w:szCs w:val="28"/>
          <w:b w:val="1"/>
          <w:bCs w:val="1"/>
        </w:rPr>
        <w:t xml:space="preserve">Requisitos Previos</w:t>
      </w:r>
    </w:p>
    <w:p>
      <w:pPr>
        <w:numPr>
          <w:ilvl w:val="0"/>
          <w:numId w:val="3"/>
        </w:numPr>
      </w:pPr>
      <w:r>
        <w:rPr/>
        <w:t xml:space="preserve">Conocimiento básico de triángulos y sus propiedades.</w:t>
      </w:r>
    </w:p>
    <w:p>
      <w:pPr>
        <w:numPr>
          <w:ilvl w:val="0"/>
          <w:numId w:val="3"/>
        </w:numPr>
      </w:pPr>
      <w:r>
        <w:rPr/>
        <w:t xml:space="preserve">Familiaridad con conceptos de ángulos y medidas en grados.</w:t>
      </w:r>
    </w:p>
    <w:p>
      <w:pPr>
        <w:numPr>
          <w:ilvl w:val="0"/>
          <w:numId w:val="3"/>
        </w:numPr>
      </w:pPr>
      <w:r>
        <w:rPr/>
        <w:t xml:space="preserve">Habilidad para realizar operaciones básicas con fracciones y decimales.</w:t>
      </w:r>
    </w:p>
    <w:p>
      <w:pPr>
        <w:numPr>
          <w:ilvl w:val="0"/>
          <w:numId w:val="3"/>
        </w:numPr>
      </w:pPr>
      <w:r>
        <w:rPr/>
        <w:t xml:space="preserve">Experiencia previa con razones y proporciones.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las razones trigonométricas nos ayudan a resolver problemas reales que involucran triángulos, especialmente los llamados “triángulos notables”. Esto es importante porque entender estas razones facilita tareas diarias como medir alturas o distancias sin necesidad de usar herramientas complicadas.</w:t>
      </w:r>
    </w:p>
    <w:p>
      <w:pPr/>
      <w:r>
        <w:rPr>
          <w:b w:val="1"/>
          <w:bCs w:val="1"/>
        </w:rPr>
        <w:t xml:space="preserve">Estudiantes:</w:t>
      </w:r>
      <w:r>
        <w:rPr/>
        <w:t xml:space="preserve"> Escuchan atentamente para comprender la utilidad práctica del contenido.</w:t>
      </w:r>
    </w:p>
    <w:p>
      <w:pPr/>
      <w:r>
        <w:rPr>
          <w:b w:val="1"/>
          <w:bCs w:val="1"/>
        </w:rPr>
        <w:t xml:space="preserve">Activación de conocimientos previos:</w:t>
      </w:r>
    </w:p>
    <w:p>
      <w:pPr/>
      <w:r>
        <w:rPr>
          <w:b w:val="1"/>
          <w:bCs w:val="1"/>
        </w:rPr>
        <w:t xml:space="preserve">Docente:</w:t>
      </w:r>
      <w:r>
        <w:rPr/>
        <w:t xml:space="preserve"> Plantea la siguiente pregunta detonadora en voz alta y la escribe en la pizarra: </w:t>
      </w:r>
      <w:r>
        <w:rPr>
          <w:i w:val="1"/>
          <w:iCs w:val="1"/>
        </w:rPr>
        <w:t xml:space="preserve">“Si quisieras saber la altura de un árbol sin medirlo directamente, ¿cómo crees que podrías hacerlo usando solo una regla y algunos cálculos?”</w:t>
      </w:r>
    </w:p>
    <w:p>
      <w:pPr/>
      <w:r>
        <w:rPr>
          <w:b w:val="1"/>
          <w:bCs w:val="1"/>
        </w:rPr>
        <w:t xml:space="preserve">Estudiantes:</w:t>
      </w:r>
      <w:r>
        <w:rPr/>
        <w:t xml:space="preserve"> En parejas, discuten durante 3 minutos sus ideas y luego comparten algunas respuestas con el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“Los antiguos egipcios y griegos usaban triángulos notables y razones trigonométricas para construir pirámides y templos, ¡y tú también puedes usarlos para resolver problemas como medir alturas o distancias!”</w:t>
      </w:r>
    </w:p>
    <w:p>
      <w:pPr/>
      <w:r>
        <w:rPr>
          <w:b w:val="1"/>
          <w:bCs w:val="1"/>
        </w:rPr>
        <w:t xml:space="preserve">Estudiantes:</w:t>
      </w:r>
      <w:r>
        <w:rPr/>
        <w:t xml:space="preserve"> Muestran interés y hacen preguntas breves sobre el dato histórico.</w:t>
      </w:r>
    </w:p>
    <w:p>
      <w:pPr/>
      <w:r>
        <w:rPr>
          <w:b w:val="1"/>
          <w:bCs w:val="1"/>
        </w:rPr>
        <w:t xml:space="preserve">Contextualización:</w:t>
      </w:r>
    </w:p>
    <w:p>
      <w:pPr/>
      <w:r>
        <w:rPr>
          <w:b w:val="1"/>
          <w:bCs w:val="1"/>
        </w:rPr>
        <w:t xml:space="preserve">Docente:</w:t>
      </w:r>
      <w:r>
        <w:rPr/>
        <w:t xml:space="preserve"> Relaciona el tema con la vida cotidiana: </w:t>
      </w:r>
      <w:r>
        <w:rPr>
          <w:i w:val="1"/>
          <w:iCs w:val="1"/>
        </w:rPr>
        <w:t xml:space="preserve">“Cuando quieres saber qué altura tiene una cancha de básquet sin subir a medirla, o calcular la inclinación de una rampa para bicicletas, usas trigonometría. Hoy aprenderemos cómo.”</w:t>
      </w:r>
    </w:p>
    <w:p>
      <w:pPr/>
      <w:r>
        <w:rPr>
          <w:b w:val="1"/>
          <w:bCs w:val="1"/>
        </w:rPr>
        <w:t xml:space="preserve">Estudiantes:</w:t>
      </w:r>
      <w:r>
        <w:rPr/>
        <w:t xml:space="preserve"> Reconocen situaciones similares en su entorno y preparan su disposición para las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triángulos notables (30°-60°-90° y 45°-45°-90°) con imágenes proyectadas y explica sus características básicas. Luego, presenta las razones trigonométricas seno, coseno y tangente como razones entre lados específicos del triángulo, apoyándose en diagramas claros.</w:t>
      </w:r>
    </w:p>
    <w:p>
      <w:pPr/>
      <w:r>
        <w:rPr>
          <w:b w:val="1"/>
          <w:bCs w:val="1"/>
        </w:rPr>
        <w:t xml:space="preserve">Estudiantes:</w:t>
      </w:r>
      <w:r>
        <w:rPr/>
        <w:t xml:space="preserve"> Observan, toman notas y participan con preguntas para aclarar conceptos.</w:t>
      </w:r>
    </w:p>
    <w:p>
      <w:pPr/>
      <w:r>
        <w:rPr>
          <w:b w:val="1"/>
          <w:bCs w:val="1"/>
        </w:rPr>
        <w:t xml:space="preserve">Actividad 1: “Explorando razones en triángulos notables”</w:t>
      </w:r>
    </w:p>
    <w:p>
      <w:pPr>
        <w:numPr>
          <w:ilvl w:val="0"/>
          <w:numId w:val="4"/>
        </w:numPr>
      </w:pPr>
      <w:r>
        <w:rPr>
          <w:b w:val="1"/>
          <w:bCs w:val="1"/>
        </w:rPr>
        <w:t xml:space="preserve">Objetivo:</w:t>
      </w:r>
      <w:r>
        <w:rPr/>
        <w:t xml:space="preserve"> Analizar triángulos notables para identificar ángulos y lados correspondientes y calcular razones trigonométricas básicas.</w:t>
      </w:r>
    </w:p>
    <w:p>
      <w:pPr>
        <w:numPr>
          <w:ilvl w:val="0"/>
          <w:numId w:val="4"/>
        </w:numPr>
      </w:pPr>
      <w:r>
        <w:rPr>
          <w:b w:val="1"/>
          <w:bCs w:val="1"/>
        </w:rPr>
        <w:t xml:space="preserve">Instrucciones:</w:t>
      </w:r>
    </w:p>
    <w:p>
      <w:pPr>
        <w:numPr>
          <w:ilvl w:val="1"/>
          <w:numId w:val="4"/>
        </w:numPr>
      </w:pPr>
      <w:r>
        <w:rPr/>
        <w:t xml:space="preserve">El docente reparte hojas con diagramas de triángulos notables y medidas indicadas.</w:t>
      </w:r>
    </w:p>
    <w:p>
      <w:pPr>
        <w:numPr>
          <w:ilvl w:val="1"/>
          <w:numId w:val="4"/>
        </w:numPr>
      </w:pPr>
      <w:r>
        <w:rPr/>
        <w:t xml:space="preserve">En grupos de 3-4, los estudiantes identifican los lados opuesto, adyacente e hipotenusa para ángulos dados.</w:t>
      </w:r>
    </w:p>
    <w:p>
      <w:pPr>
        <w:numPr>
          <w:ilvl w:val="1"/>
          <w:numId w:val="4"/>
        </w:numPr>
      </w:pPr>
      <w:r>
        <w:rPr/>
        <w:t xml:space="preserve">Calculan las razones seno, coseno y tangente para esos ángulos usando las medidas proporcionadas.</w:t>
      </w:r>
    </w:p>
    <w:p>
      <w:pPr>
        <w:numPr>
          <w:ilvl w:val="1"/>
          <w:numId w:val="4"/>
        </w:numPr>
      </w:pPr>
      <w:r>
        <w:rPr/>
        <w:t xml:space="preserve">Discuten en su grupo cómo cambian las razones según el ángulo y registran sus conclusiones.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razones trigonométricas calculadas y conclusiones escritas.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cada grupo, formula preguntas guía como “¿Por qué el seno de 30° es diferente al seno de 60°?”, y apoya con aclaraciones puntuales.</w:t>
      </w:r>
    </w:p>
    <w:p>
      <w:pPr/>
      <w:r>
        <w:rPr>
          <w:b w:val="1"/>
          <w:bCs w:val="1"/>
        </w:rPr>
        <w:t xml:space="preserve">Actividad 2: “Resolviendo un problema real con trigonometría”</w:t>
      </w:r>
    </w:p>
    <w:p>
      <w:pPr>
        <w:numPr>
          <w:ilvl w:val="0"/>
          <w:numId w:val="5"/>
        </w:numPr>
      </w:pPr>
      <w:r>
        <w:rPr>
          <w:b w:val="1"/>
          <w:bCs w:val="1"/>
        </w:rPr>
        <w:t xml:space="preserve">Objetivo:</w:t>
      </w:r>
      <w:r>
        <w:rPr/>
        <w:t xml:space="preserve"> Aplicar las razones trigonométricas para resolver un problema cotidiano.</w:t>
      </w:r>
    </w:p>
    <w:p>
      <w:pPr>
        <w:numPr>
          <w:ilvl w:val="0"/>
          <w:numId w:val="5"/>
        </w:numPr>
      </w:pPr>
      <w:r>
        <w:rPr>
          <w:b w:val="1"/>
          <w:bCs w:val="1"/>
        </w:rPr>
        <w:t xml:space="preserve">Instrucciones:</w:t>
      </w:r>
    </w:p>
    <w:p>
      <w:pPr>
        <w:numPr>
          <w:ilvl w:val="1"/>
          <w:numId w:val="5"/>
        </w:numPr>
      </w:pPr>
      <w:r>
        <w:rPr/>
        <w:t xml:space="preserve">El docente presenta un problema: “Queremos saber la altura de un poste sin medirlo directamente. Sabemos que desde un punto a 5 metros del poste el ángulo de elevación a la cima es de 30°.”</w:t>
      </w:r>
    </w:p>
    <w:p>
      <w:pPr>
        <w:numPr>
          <w:ilvl w:val="1"/>
          <w:numId w:val="5"/>
        </w:numPr>
      </w:pPr>
      <w:r>
        <w:rPr/>
        <w:t xml:space="preserve">Los estudiantes, en parejas, usan seno, coseno o tangente para calcular la altura del poste.</w:t>
      </w:r>
    </w:p>
    <w:p>
      <w:pPr>
        <w:numPr>
          <w:ilvl w:val="1"/>
          <w:numId w:val="5"/>
        </w:numPr>
      </w:pPr>
      <w:r>
        <w:rPr/>
        <w:t xml:space="preserve">Después, comparan su resultado con la solución propuesta por el docente y justifican su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Resolución del problema con cálculo escrito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materiales, observa y formula preguntas para guiar el razonamiento, por ejemplo: “¿Cuál razón trigonométrica relaciona el ángulo con la altura y la distancia conocida?”</w:t>
      </w:r>
    </w:p>
    <w:p>
      <w:pPr/>
      <w:r>
        <w:rPr>
          <w:b w:val="1"/>
          <w:bCs w:val="1"/>
        </w:rPr>
        <w:t xml:space="preserve">Actividad 3: “Discusión y reflexión grupal”</w:t>
      </w:r>
    </w:p>
    <w:p>
      <w:pPr>
        <w:numPr>
          <w:ilvl w:val="0"/>
          <w:numId w:val="6"/>
        </w:numPr>
      </w:pPr>
      <w:r>
        <w:rPr>
          <w:b w:val="1"/>
          <w:bCs w:val="1"/>
        </w:rPr>
        <w:t xml:space="preserve">Objetivo:</w:t>
      </w:r>
      <w:r>
        <w:rPr/>
        <w:t xml:space="preserve"> Argumentar la relación entre las razones trigonométricas y las medidas de triángulos notables.</w:t>
      </w:r>
    </w:p>
    <w:p>
      <w:pPr>
        <w:numPr>
          <w:ilvl w:val="0"/>
          <w:numId w:val="6"/>
        </w:numPr>
      </w:pPr>
      <w:r>
        <w:rPr>
          <w:b w:val="1"/>
          <w:bCs w:val="1"/>
        </w:rPr>
        <w:t xml:space="preserve">Instrucciones:</w:t>
      </w:r>
    </w:p>
    <w:p>
      <w:pPr>
        <w:numPr>
          <w:ilvl w:val="1"/>
          <w:numId w:val="6"/>
        </w:numPr>
      </w:pPr>
      <w:r>
        <w:rPr/>
        <w:t xml:space="preserve">En plenaria, el docente pide a cada grupo y pareja compartir una conclusión o dificultad encontrada.</w:t>
      </w:r>
    </w:p>
    <w:p>
      <w:pPr>
        <w:numPr>
          <w:ilvl w:val="1"/>
          <w:numId w:val="6"/>
        </w:numPr>
      </w:pPr>
      <w:r>
        <w:rPr/>
        <w:t xml:space="preserve">Se genera una conversación guiada para conectar los cálculos con la teoría y la utilidad práctica.</w:t>
      </w:r>
    </w:p>
    <w:p>
      <w:pPr>
        <w:numPr>
          <w:ilvl w:val="1"/>
          <w:numId w:val="6"/>
        </w:numPr>
      </w:pPr>
      <w:r>
        <w:rPr/>
        <w:t xml:space="preserve">El docente sintetiza los puntos clave y refuerza la importancia de las razones trigonométricas.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resumen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discusión, valida aportes y aclara dudas.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crear un mini problema adicional aplicando las razones trigonométricas a un contexto diferente (ejemplo: medir la sombra de un árbol) y compartirlo con el grupo.</w:t>
      </w:r>
    </w:p>
    <w:p>
      <w:pPr>
        <w:numPr>
          <w:ilvl w:val="0"/>
          <w:numId w:val="7"/>
        </w:numPr>
      </w:pPr>
      <w:r>
        <w:rPr>
          <w:b w:val="1"/>
          <w:bCs w:val="1"/>
        </w:rPr>
        <w:t xml:space="preserve">Para estudiantes que necesitan apoyo:</w:t>
      </w:r>
      <w:r>
        <w:rPr/>
        <w:t xml:space="preserve"> Se les asigna una hoja con triángulos notables con medidas simplificadas y se les guía individualmente para identificar lados y calcular razones básicas con apoyo directo del docente o un compañero tutor.</w:t>
      </w:r>
    </w:p>
    <w:p>
      <w:pPr/>
      <w:r>
        <w:rPr>
          <w:b w:val="1"/>
          <w:bCs w:val="1"/>
        </w:rPr>
        <w:t xml:space="preserve">Transiciones:</w:t>
      </w:r>
    </w:p>
    <w:p>
      <w:pPr/>
      <w:r>
        <w:rPr/>
        <w:t xml:space="preserve">Tras la primera actividad, el docente conecta la exploración con la aplicación práctica explicando que entender estas razones es el primer paso para resolver problemas reales, que será la siguiente tarea. Al finalizar la segunda actividad, se invita a reflexionar en grupo, preparando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una tarjeta tres ideas clave que aprendió sobre razones trigonométricas y cómo se aplican en triángulos notables.</w:t>
      </w:r>
    </w:p>
    <w:p>
      <w:pPr/>
      <w:r>
        <w:rPr>
          <w:b w:val="1"/>
          <w:bCs w:val="1"/>
        </w:rPr>
        <w:t xml:space="preserve">Estudiantes:</w:t>
      </w:r>
      <w:r>
        <w:rPr/>
        <w:t xml:space="preserve"> Escriben sus ideas y las comparten voluntariamente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voz alta:</w:t>
      </w:r>
    </w:p>
    <w:p>
      <w:pPr>
        <w:numPr>
          <w:ilvl w:val="0"/>
          <w:numId w:val="8"/>
        </w:numPr>
      </w:pPr>
      <w:r>
        <w:rPr/>
        <w:t xml:space="preserve">¿Cómo te ayudaron las razones trigonométricas a resolver el problema del poste?</w:t>
      </w:r>
    </w:p>
    <w:p>
      <w:pPr>
        <w:numPr>
          <w:ilvl w:val="0"/>
          <w:numId w:val="8"/>
        </w:numPr>
      </w:pPr>
      <w:r>
        <w:rPr/>
        <w:t xml:space="preserve">¿Qué diferencia encontraste al trabajar con triángulos de 30°, 45° y 60°?</w:t>
      </w:r>
    </w:p>
    <w:p>
      <w:pPr>
        <w:numPr>
          <w:ilvl w:val="0"/>
          <w:numId w:val="8"/>
        </w:numPr>
      </w:pPr>
      <w:r>
        <w:rPr/>
        <w:t xml:space="preserve">¿En qué otras situaciones crees que podrías usar lo aprendido hoy?</w:t>
      </w:r>
    </w:p>
    <w:p>
      <w:pPr/>
      <w:r>
        <w:rPr>
          <w:b w:val="1"/>
          <w:bCs w:val="1"/>
        </w:rPr>
        <w:t xml:space="preserve">Retroalimentación:</w:t>
      </w:r>
    </w:p>
    <w:p>
      <w:pPr/>
      <w:r>
        <w:rPr>
          <w:b w:val="1"/>
          <w:bCs w:val="1"/>
        </w:rPr>
        <w:t xml:space="preserve">Docente:</w:t>
      </w:r>
      <w:r>
        <w:rPr/>
        <w:t xml:space="preserve"> Escucha las respuestas y proporciona comentarios específicos, destacando aciertos y aclarando errores comunes. Felicita el esfuerzo y la participación activa.</w:t>
      </w:r>
    </w:p>
    <w:p>
      <w:pPr/>
      <w:r>
        <w:rPr>
          <w:b w:val="1"/>
          <w:bCs w:val="1"/>
        </w:rPr>
        <w:t xml:space="preserve">Transferencia:</w:t>
      </w:r>
    </w:p>
    <w:p>
      <w:pPr/>
      <w:r>
        <w:rPr>
          <w:b w:val="1"/>
          <w:bCs w:val="1"/>
        </w:rPr>
        <w:t xml:space="preserve">Docente:</w:t>
      </w:r>
      <w:r>
        <w:rPr/>
        <w:t xml:space="preserve"> Explica que esta base será útil para futuros temas de trigonometría y para resolver problemas más complejos en ciencias y tecnología.</w:t>
      </w:r>
    </w:p>
    <w:p>
      <w:pPr/>
      <w:r>
        <w:rPr>
          <w:b w:val="1"/>
          <w:bCs w:val="1"/>
        </w:rPr>
        <w:t xml:space="preserve">Tarea o reto:</w:t>
      </w:r>
    </w:p>
    <w:p>
      <w:pPr/>
      <w:r>
        <w:rPr>
          <w:b w:val="1"/>
          <w:bCs w:val="1"/>
        </w:rPr>
        <w:t xml:space="preserve">Docente:</w:t>
      </w:r>
      <w:r>
        <w:rPr/>
        <w:t xml:space="preserve"> Propone como reto que los estudiantes observen en casa o en su entorno un objeto alto (árbol, poste, edificio) y estimen su altura aplicando las razones trigonométricas aprendidas, anotando los datos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el desarrollo y cierre.</w:t>
      </w:r>
    </w:p>
    <w:p>
      <w:pPr/>
      <w:r>
        <w:rPr>
          <w:b w:val="1"/>
          <w:bCs w:val="1"/>
        </w:rPr>
        <w:t xml:space="preserve">Criterios de evaluación:</w:t>
      </w:r>
    </w:p>
    <w:p>
      <w:pPr>
        <w:numPr>
          <w:ilvl w:val="0"/>
          <w:numId w:val="9"/>
        </w:numPr>
      </w:pPr>
      <w:r>
        <w:rPr/>
        <w:t xml:space="preserve">Identifica correctamente los lados opuesto, adyacente e hipotenusa en triángulos notables (Objetivo 1).</w:t>
      </w:r>
    </w:p>
    <w:p>
      <w:pPr>
        <w:numPr>
          <w:ilvl w:val="0"/>
          <w:numId w:val="9"/>
        </w:numPr>
      </w:pPr>
      <w:r>
        <w:rPr/>
        <w:t xml:space="preserve">Calcula adecuadamente las razones trigonométricas seno, coseno y tangente en ejercicios dados (Objetivo 2).</w:t>
      </w:r>
    </w:p>
    <w:p>
      <w:pPr>
        <w:numPr>
          <w:ilvl w:val="0"/>
          <w:numId w:val="9"/>
        </w:numPr>
      </w:pPr>
      <w:r>
        <w:rPr/>
        <w:t xml:space="preserve">Aplica las razones trigonométricas para resolver problemas prácticos correctamente (Objetivo 3).</w:t>
      </w:r>
    </w:p>
    <w:p>
      <w:pPr>
        <w:numPr>
          <w:ilvl w:val="0"/>
          <w:numId w:val="9"/>
        </w:numPr>
      </w:pPr>
      <w:r>
        <w:rPr/>
        <w:t xml:space="preserve">Explica con claridad la relación entre los ángulos y las razones trigonométricas en triángulos notables (Objetivo 4).</w:t>
      </w:r>
    </w:p>
    <w:p>
      <w:pPr/>
      <w:r>
        <w:rPr>
          <w:b w:val="1"/>
          <w:bCs w:val="1"/>
        </w:rPr>
        <w:t xml:space="preserve">Instrumentos sugeridos:</w:t>
      </w:r>
    </w:p>
    <w:p>
      <w:pPr>
        <w:numPr>
          <w:ilvl w:val="0"/>
          <w:numId w:val="10"/>
        </w:numPr>
      </w:pPr>
      <w:r>
        <w:rPr/>
        <w:t xml:space="preserve">Lista de cotejo para observar la participación y el trabajo en grupo.</w:t>
      </w:r>
    </w:p>
    <w:p>
      <w:pPr>
        <w:numPr>
          <w:ilvl w:val="0"/>
          <w:numId w:val="10"/>
        </w:numPr>
      </w:pPr>
      <w:r>
        <w:rPr/>
        <w:t xml:space="preserve">Rúbrica sencilla para evaluar la resolución del problema práctico.</w:t>
      </w:r>
    </w:p>
    <w:p>
      <w:pPr>
        <w:numPr>
          <w:ilvl w:val="0"/>
          <w:numId w:val="10"/>
        </w:numPr>
      </w:pPr>
      <w:r>
        <w:rPr/>
        <w:t xml:space="preserve">Autoevaluación mediante la reflexión metacognitiva al cierre.</w:t>
      </w:r>
    </w:p>
    <w:p>
      <w:pPr>
        <w:numPr>
          <w:ilvl w:val="0"/>
          <w:numId w:val="10"/>
        </w:numPr>
      </w:pPr>
      <w:r>
        <w:rPr/>
        <w:t xml:space="preserve">Observación directa durante actividades y discusión plenaria.</w:t>
      </w:r>
    </w:p>
    <w:p>
      <w:pPr/>
      <w:r>
        <w:rPr>
          <w:b w:val="1"/>
          <w:bCs w:val="1"/>
        </w:rPr>
        <w:t xml:space="preserve">Evidencias de aprendizaje:</w:t>
      </w:r>
    </w:p>
    <w:p>
      <w:pPr>
        <w:numPr>
          <w:ilvl w:val="0"/>
          <w:numId w:val="11"/>
        </w:numPr>
      </w:pPr>
      <w:r>
        <w:rPr/>
        <w:t xml:space="preserve">Tabla de razones trigonométricas calculadas y conclusiones escritas (Actividad 1).</w:t>
      </w:r>
    </w:p>
    <w:p>
      <w:pPr>
        <w:numPr>
          <w:ilvl w:val="0"/>
          <w:numId w:val="11"/>
        </w:numPr>
      </w:pPr>
      <w:r>
        <w:rPr/>
        <w:t xml:space="preserve">Resolución escrita y explicación oral del problema real (Actividad 2).</w:t>
      </w:r>
    </w:p>
    <w:p>
      <w:pPr>
        <w:numPr>
          <w:ilvl w:val="0"/>
          <w:numId w:val="11"/>
        </w:numPr>
      </w:pPr>
      <w:r>
        <w:rPr/>
        <w:t xml:space="preserve">Participación en la discusión y tarjetas con ideas clave (Actividad 3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F6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8B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07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152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FDA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B73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826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336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4B6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F06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A4F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2026-09-26T01:14:00-05:00</dcterms:created>
  <dcterms:modified xsi:type="dcterms:W3CDTF">2026-09-26T01:14:00-05:00</dcterms:modified>
</cp:coreProperties>
</file>

<file path=docProps/custom.xml><?xml version="1.0" encoding="utf-8"?>
<Properties xmlns="http://schemas.openxmlformats.org/officeDocument/2006/custom-properties" xmlns:vt="http://schemas.openxmlformats.org/officeDocument/2006/docPropsVTypes"/>
</file>