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¡Unidos por la Ley 603! Explorando el Matrimonio desde la Perspectiva Educativa</w:t>
      </w:r>
    </w:p>
    <w:p/>
    <w:p>
      <w:pPr/>
      <w:r>
        <w:rPr>
          <w:color w:val="666666"/>
          <w:sz w:val="20"/>
          <w:szCs w:val="20"/>
          <w:i w:val="1"/>
          <w:iCs w:val="1"/>
        </w:rPr>
        <w:t xml:space="preserve">Ciencias de la Educación | Gamificación</w:t>
      </w:r>
    </w:p>
    <w:p/>
    <w:p>
      <w:pPr/>
      <w:r>
        <w:rPr>
          <w:color w:val="2b6cb0"/>
          <w:sz w:val="28"/>
          <w:szCs w:val="28"/>
          <w:b w:val="1"/>
          <w:bCs w:val="1"/>
        </w:rPr>
        <w:t xml:space="preserve">Descripción</w:t>
      </w:r>
    </w:p>
    <w:p>
      <w:pPr/>
      <w:r>
        <w:rPr/>
        <w:t xml:space="preserve">Este plan de clase tiene como propósito que los estudiantes universitarios comprendan el concepto y las implicaciones legales y sociales del matrimonio bajo la Ley 603. A través de una metodología gamificada, los estudiantes explorarán los fundamentos, derechos y responsabilidades que establece esta normativa, desarrollando un pensamiento crítico y habilidades para analizar contextos reales y actuales.</w:t>
      </w:r>
    </w:p>
    <w:p>
      <w:pPr/>
      <w:r>
        <w:rPr/>
        <w:t xml:space="preserve">El matrimonio es una institución social y legal que impacta directamente en la vida de las personas y en la organización social. Entender la Ley 603 les permitirá a los estudiantes reconocer su relevancia en la protección de derechos, la igualdad y la convivencia social, conectando así el conocimiento jurídico con su realidad cotidiana y futura práctica profesional en ciencias de la educación.</w:t>
      </w:r>
    </w:p>
    <w:p>
      <w:pPr/>
      <w:r>
        <w:rPr/>
        <w:t xml:space="preserve">Mediante dinámicas de juego, retos y colaboraciones, se busca fomentar la motivación, participación activa y el aprendizaje significativo, asegurando que los estudiantes no solo memoricen la ley, sino que también la comprendan y apliquen críticamente en escenarios próximos a su entorno.</w:t>
      </w:r>
    </w:p>
    <w:p/>
    <w:p>
      <w:pPr/>
      <w:r>
        <w:rPr>
          <w:color w:val="2b6cb0"/>
          <w:sz w:val="28"/>
          <w:szCs w:val="28"/>
          <w:b w:val="1"/>
          <w:bCs w:val="1"/>
        </w:rPr>
        <w:t xml:space="preserve">Objetivos de Aprendizaje</w:t>
      </w:r>
    </w:p>
    <w:p>
      <w:pPr>
        <w:numPr>
          <w:ilvl w:val="0"/>
          <w:numId w:val="1"/>
        </w:numPr>
      </w:pPr>
      <w:r>
        <w:rPr/>
        <w:t xml:space="preserve">Analizar los principales artículos y disposiciones de la Ley 603 relacionadas con el matrimonio.</w:t>
      </w:r>
    </w:p>
    <w:p>
      <w:pPr>
        <w:numPr>
          <w:ilvl w:val="0"/>
          <w:numId w:val="1"/>
        </w:numPr>
      </w:pPr>
      <w:r>
        <w:rPr/>
        <w:t xml:space="preserve">Comparar derechos y responsabilidades que el matrimonio establece bajo la Ley 603.</w:t>
      </w:r>
    </w:p>
    <w:p>
      <w:pPr>
        <w:numPr>
          <w:ilvl w:val="0"/>
          <w:numId w:val="1"/>
        </w:numPr>
      </w:pPr>
      <w:r>
        <w:rPr/>
        <w:t xml:space="preserve">Argumentar sobre la importancia social y educativa del matrimonio conforme a la ley vigente.</w:t>
      </w:r>
    </w:p>
    <w:p>
      <w:pPr>
        <w:numPr>
          <w:ilvl w:val="0"/>
          <w:numId w:val="1"/>
        </w:numPr>
      </w:pPr>
      <w:r>
        <w:rPr/>
        <w:t xml:space="preserve">Crear propuestas educativas para promover el conocimiento y respeto del matrimonio bajo la Ley 603.</w:t>
      </w:r>
    </w:p>
    <w:p>
      <w:pPr>
        <w:numPr>
          <w:ilvl w:val="0"/>
          <w:numId w:val="1"/>
        </w:numPr>
      </w:pPr>
      <w:r>
        <w:rPr/>
        <w:t xml:space="preserve">Evaluar casos prácticos que involucran situaciones matrimoniales bajo los parámetros legales.</w:t>
      </w:r>
    </w:p>
    <w:p/>
    <w:p>
      <w:pPr/>
      <w:r>
        <w:rPr>
          <w:color w:val="2b6cb0"/>
          <w:sz w:val="28"/>
          <w:szCs w:val="28"/>
          <w:b w:val="1"/>
          <w:bCs w:val="1"/>
        </w:rPr>
        <w:t xml:space="preserve">Recursos Necesarios</w:t>
      </w:r>
    </w:p>
    <w:p>
      <w:pPr>
        <w:numPr>
          <w:ilvl w:val="0"/>
          <w:numId w:val="2"/>
        </w:numPr>
      </w:pPr>
      <w:r>
        <w:rPr/>
        <w:t xml:space="preserve">Proyector y computadora con conexión a internet para presentación digital.</w:t>
      </w:r>
    </w:p>
    <w:p>
      <w:pPr>
        <w:numPr>
          <w:ilvl w:val="0"/>
          <w:numId w:val="2"/>
        </w:numPr>
      </w:pPr>
      <w:r>
        <w:rPr/>
        <w:t xml:space="preserve">Presentación PowerPoint o Google Slides con esquema de la Ley 603 y ejemplos.</w:t>
      </w:r>
    </w:p>
    <w:p>
      <w:pPr>
        <w:numPr>
          <w:ilvl w:val="0"/>
          <w:numId w:val="2"/>
        </w:numPr>
      </w:pPr>
      <w:r>
        <w:rPr/>
        <w:t xml:space="preserve">Cartulinas, marcadores, post-its para actividades grupales.</w:t>
      </w:r>
    </w:p>
    <w:p>
      <w:pPr>
        <w:numPr>
          <w:ilvl w:val="0"/>
          <w:numId w:val="2"/>
        </w:numPr>
      </w:pPr>
      <w:r>
        <w:rPr/>
        <w:t xml:space="preserve">Hojas de trabajo impresas con artículos seleccionados de la Ley 603 y casos prácticos.</w:t>
      </w:r>
    </w:p>
    <w:p>
      <w:pPr>
        <w:numPr>
          <w:ilvl w:val="0"/>
          <w:numId w:val="2"/>
        </w:numPr>
      </w:pPr>
      <w:r>
        <w:rPr/>
        <w:t xml:space="preserve">Plataforma digital para gamificación (ejemplo: Kahoot!, Quizizz o similar) para cuestionarios interactivos.</w:t>
      </w:r>
    </w:p>
    <w:p>
      <w:pPr>
        <w:numPr>
          <w:ilvl w:val="0"/>
          <w:numId w:val="2"/>
        </w:numPr>
      </w:pPr>
      <w:r>
        <w:rPr/>
        <w:t xml:space="preserve">Insignias digitales o físicas para premiar logros y participación durante la sesión.</w:t>
      </w:r>
    </w:p>
    <w:p/>
    <w:p>
      <w:pPr/>
      <w:r>
        <w:rPr>
          <w:color w:val="2b6cb0"/>
          <w:sz w:val="28"/>
          <w:szCs w:val="28"/>
          <w:b w:val="1"/>
          <w:bCs w:val="1"/>
        </w:rPr>
        <w:t xml:space="preserve">Requisitos Previos</w:t>
      </w:r>
    </w:p>
    <w:p>
      <w:pPr>
        <w:numPr>
          <w:ilvl w:val="0"/>
          <w:numId w:val="3"/>
        </w:numPr>
      </w:pPr>
      <w:r>
        <w:rPr/>
        <w:t xml:space="preserve">Conocimiento básico previo sobre conceptos generales del derecho civil y familiar.</w:t>
      </w:r>
    </w:p>
    <w:p>
      <w:pPr>
        <w:numPr>
          <w:ilvl w:val="0"/>
          <w:numId w:val="3"/>
        </w:numPr>
      </w:pPr>
      <w:r>
        <w:rPr/>
        <w:t xml:space="preserve">Habilidad para análisis crítico y lectura comprensiva de textos legales.</w:t>
      </w:r>
    </w:p>
    <w:p>
      <w:pPr>
        <w:numPr>
          <w:ilvl w:val="0"/>
          <w:numId w:val="3"/>
        </w:numPr>
      </w:pPr>
      <w:r>
        <w:rPr/>
        <w:t xml:space="preserve">Familiaridad con actividades colaborativas y uso básico de herramientas digitales.</w:t>
      </w:r>
    </w:p>
    <w:p>
      <w:pPr>
        <w:numPr>
          <w:ilvl w:val="0"/>
          <w:numId w:val="3"/>
        </w:numPr>
      </w:pPr>
      <w:r>
        <w:rPr/>
        <w:t xml:space="preserve">Experiencia previa en debates o exposiciones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la sesión busca comprender las dimensiones legales y sociales del matrimonio bajo la Ley 603, destacando su importancia en la vida cotidiana y en el ámbito educativo.</w:t>
      </w:r>
    </w:p>
    <w:p>
      <w:pPr/>
      <w:r>
        <w:rPr>
          <w:b w:val="1"/>
          <w:bCs w:val="1"/>
        </w:rPr>
        <w:t xml:space="preserve">Activación de conocimientos previos</w:t>
      </w:r>
    </w:p>
    <w:p>
      <w:pPr/>
      <w:r>
        <w:rPr>
          <w:b w:val="1"/>
          <w:bCs w:val="1"/>
        </w:rPr>
        <w:t xml:space="preserve">Docente:</w:t>
      </w:r>
      <w:r>
        <w:rPr/>
        <w:t xml:space="preserve"> Plantea la pregunta detonadora para iniciar un debate breve: </w:t>
      </w:r>
    </w:p>
    <w:p>
      <w:pPr/>
      <w:r>
        <w:rPr/>
        <w:t xml:space="preserve">Fase de Inicio
Tiempo estimado: 10 minutos
Propósito de la sesión
Docente: Explica a los estudiantes que la sesión busca comprender las dimensiones legales y sociales del matrimonio bajo la Ley 603, destacando su importancia en la vida cotidiana y en el ámbito educativo.
Activación de conocimientos previos
Docente: Plantea la pregunta detonadora para iniciar un debate breve: 
"¿Qué entienden por matrimonio y qué importancia creen que tiene la ley en esta institución social?"
Los estudiantes responden en plenaria durante 3 minutos, expresando ideas, conceptos o experiencias relacionadas.
Motivación y enganche
Docente: Presenta un dato curioso real: "¿Sabían que la Ley 603 fue la primera en establecer derechos igualitarios en el matrimonio en nuestro país?" y plantea un reto: "Hoy participaremos en un juego donde desbloquearemos niveles para conocer todo sobre esta ley y su impacto."
Contextualización
Docente: Conecta el tema con la vida personal y profesional de los estudiantes: "El conocimiento del matrimonio no solo es legal, sino que también forma parte de la educación y la formación ciudadana que ustedes, futuros educadores, deben promover."
Fase de Desarrollo
Tiempo estimado: 40 minutos
Presentación del contenido
Docente: Explica brevemente la estructura de la Ley 603 usando diapositivas visuales que destacan artículos clave sobre derechos, obligaciones y figuras relacionadas con el matrimonio.
Actividad 1: Quiz Interactivo "Desafío Ley 603"
Objetivo: Analizar y reconocer artículos esenciales de la Ley 603.
Instrucciones:
    El docente lanza un quiz en Kahoot! con preguntas basadas en artículos seleccionados de la ley.
    Los estudiantes responden individualmente en sus dispositivos.
    El docente explica brevemente cada respuesta correcta para reforzar el aprendizaje.
Organización: Individual
Producto: Resultados del quiz y participación activa.
Tiempo: 15 minutos
Rol del docente: Supervisar, corregir en tiempo real, aclarar dudas y motivar.
Actividad 2: Juego de Roles "Casos Matrimoniales"
Objetivo: Evaluar y argumentar situaciones prácticas bajo la Ley 603.
Instrucciones:
    El docente divide a los estudiantes en grupos de 4.
    Cada grupo recibe un caso práctico relacionado con el matrimonio y la Ley 603.
    Los grupos deben analizar su caso y preparar una defensa o argumento sobre las implicaciones legales y educativas.
    Presentan sus conclusiones a la clase en 3 minutos.
Organización: Grupos de 4
Producto: Presentación oral y argumentación escrita breve (máximo media cuartilla).
Tiempo: 20 minutos (15 para preparación, 5 para exposiciones)
Rol del docente: Facilitar, guiar preguntas, apoyar con recursos y retroalimentar.
Actividad 3: Creación de una Campaña Educativa Rápida
Objetivo: Crear propuestas educativas para promover el conocimiento del matrimonio y la Ley 603.
Instrucciones:
    Individualmente, los estudiantes diseñan un slogan o mensaje educativo breve para una campaña sobre el matrimonio y la Ley 603.
    Comparten su propuesta en un chat o pizarra digital.
Organización: Individual
Producto: Slogan o mensaje escrito.
Tiempo: 5 minutos
Rol del docente: Motivar creatividad, seleccionar algunos ejemplos para compartir.
Diferenciación
Para estudiantes que terminan antes: Retos adicionales en la plataforma de gamificación con preguntas más complejas o investigación rápida sobre jurisprudencia relacionada.
Para estudiantes que necesitan más apoyo: El docente ofrece resúmenes simplificados, clarifica dudas y permite trabajo en pareja para las actividades.
Transiciones
Al concluir el quiz, el docente conecta con el juego de roles señalando que “ahora aplicaremos el conocimiento en situaciones reales”. Tras la presentación de casos, vincula con la creación del mensaje educativo para que reflejen su aprendizaje y compromiso.
Fase de Cierre
Tiempo estimado: 10 minutos
Síntesis
Docente: Solicita a cada estudiante escribir en una tarjeta digital o física “3 ideas clave que aprendí sobre el matrimonio bajo la Ley 603”. Recoge algunas para lectura en voz alta y discusión breve.
Reflexión metacognitiva
Docente: Formula estas preguntas para responder por escrito o en voz alta:
¿Cómo contribuye la Ley 603 a la protección de los derechos en el matrimonio?
¿Qué responsabilidades sociales y educativas deben asumir los ciudadanos conocedores de esta ley?
¿Cómo aplicarías este conocimiento en tu futuro profesional o personal?
Retroalimentación
Docente: Proporciona retroalimentación inmediata destacando ideas relevantes, corrigiendo conceptos erróneos y reforzando los aprendizajes con elogios y recomendaciones.
Transferencia
Docente: Conecta el aprendizaje con futuras sesiones o actividades recomendando seguir investigando normas relacionadas con la familia y la educación para un abordaje integral.
Tarea o reto
Docente: Propone como reto que cada estudiante entreviese a una persona adulta sobre su experiencia matrimonial y cómo percibe la Ley 603, para compartir en la próxima clase o foro virtual.</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(inicial con pregunta detonadora), formativa (durante el quiz y juego de roles) y sumativa (síntesis y reflexión final).</w:t>
      </w:r>
    </w:p>
    <w:p>
      <w:pPr/>
      <w:r>
        <w:rPr>
          <w:b w:val="1"/>
          <w:bCs w:val="1"/>
        </w:rPr>
        <w:t xml:space="preserve">Criterios de evaluación:</w:t>
      </w:r>
    </w:p>
    <w:p>
      <w:pPr>
        <w:numPr>
          <w:ilvl w:val="0"/>
          <w:numId w:val="5"/>
        </w:numPr>
      </w:pPr>
      <w:r>
        <w:rPr/>
        <w:t xml:space="preserve">Capacidad para identificar y explicar conceptos clave de la Ley 603 (Objetivo 1).</w:t>
      </w:r>
    </w:p>
    <w:p>
      <w:pPr>
        <w:numPr>
          <w:ilvl w:val="0"/>
          <w:numId w:val="5"/>
        </w:numPr>
      </w:pPr>
      <w:r>
        <w:rPr/>
        <w:t xml:space="preserve">Habilidad para comparar derechos y obligaciones en contextos prácticos (Objetivo 2).</w:t>
      </w:r>
    </w:p>
    <w:p>
      <w:pPr>
        <w:numPr>
          <w:ilvl w:val="0"/>
          <w:numId w:val="5"/>
        </w:numPr>
      </w:pPr>
      <w:r>
        <w:rPr/>
        <w:t xml:space="preserve">Coherencia y fundamentación en argumentos durante exposiciones y debates (Objetivo 3).</w:t>
      </w:r>
    </w:p>
    <w:p>
      <w:pPr>
        <w:numPr>
          <w:ilvl w:val="0"/>
          <w:numId w:val="5"/>
        </w:numPr>
      </w:pPr>
      <w:r>
        <w:rPr/>
        <w:t xml:space="preserve">Creatividad y pertinencia en la propuesta educativa (Objetivo 4).</w:t>
      </w:r>
    </w:p>
    <w:p>
      <w:pPr>
        <w:numPr>
          <w:ilvl w:val="0"/>
          <w:numId w:val="5"/>
        </w:numPr>
      </w:pPr>
      <w:r>
        <w:rPr/>
        <w:t xml:space="preserve">Aplicación crítica en análisis de casos prácticos (Objetivo 5).</w:t>
      </w:r>
    </w:p>
    <w:p>
      <w:pPr/>
      <w:r>
        <w:rPr>
          <w:b w:val="1"/>
          <w:bCs w:val="1"/>
        </w:rPr>
        <w:t xml:space="preserve">Instrumentos sugeridos:</w:t>
      </w:r>
    </w:p>
    <w:p>
      <w:pPr>
        <w:numPr>
          <w:ilvl w:val="0"/>
          <w:numId w:val="6"/>
        </w:numPr>
      </w:pPr>
      <w:r>
        <w:rPr/>
        <w:t xml:space="preserve">Lista de cotejo para participación y argumentación en actividades grupales.</w:t>
      </w:r>
    </w:p>
    <w:p>
      <w:pPr>
        <w:numPr>
          <w:ilvl w:val="0"/>
          <w:numId w:val="6"/>
        </w:numPr>
      </w:pPr>
      <w:r>
        <w:rPr/>
        <w:t xml:space="preserve">Rúbrica para evaluar exposición oral y propuesta creativa.</w:t>
      </w:r>
    </w:p>
    <w:p>
      <w:pPr>
        <w:numPr>
          <w:ilvl w:val="0"/>
          <w:numId w:val="6"/>
        </w:numPr>
      </w:pPr>
      <w:r>
        <w:rPr/>
        <w:t xml:space="preserve">Autoevaluación y coevaluación para reflexión metacognitiva.</w:t>
      </w:r>
    </w:p>
    <w:p>
      <w:pPr>
        <w:numPr>
          <w:ilvl w:val="0"/>
          <w:numId w:val="6"/>
        </w:numPr>
      </w:pPr>
      <w:r>
        <w:rPr/>
        <w:t xml:space="preserve">Observación directa durante el quiz y roles.</w:t>
      </w:r>
    </w:p>
    <w:p>
      <w:pPr/>
      <w:r>
        <w:rPr>
          <w:b w:val="1"/>
          <w:bCs w:val="1"/>
        </w:rPr>
        <w:t xml:space="preserve">Evidencias de aprendizaje:</w:t>
      </w:r>
    </w:p>
    <w:p>
      <w:pPr>
        <w:numPr>
          <w:ilvl w:val="0"/>
          <w:numId w:val="7"/>
        </w:numPr>
      </w:pPr>
      <w:r>
        <w:rPr/>
        <w:t xml:space="preserve">Respuestas y resultados del quiz interactivo.</w:t>
      </w:r>
    </w:p>
    <w:p>
      <w:pPr>
        <w:numPr>
          <w:ilvl w:val="0"/>
          <w:numId w:val="7"/>
        </w:numPr>
      </w:pPr>
      <w:r>
        <w:rPr/>
        <w:t xml:space="preserve">Presentaciones orales y documentos escritos de casos prácticos.</w:t>
      </w:r>
    </w:p>
    <w:p>
      <w:pPr>
        <w:numPr>
          <w:ilvl w:val="0"/>
          <w:numId w:val="7"/>
        </w:numPr>
      </w:pPr>
      <w:r>
        <w:rPr/>
        <w:t xml:space="preserve">Slogans o mensajes educativos creados individualmente.</w:t>
      </w:r>
    </w:p>
    <w:p>
      <w:pPr>
        <w:numPr>
          <w:ilvl w:val="0"/>
          <w:numId w:val="7"/>
        </w:numPr>
      </w:pPr>
      <w:r>
        <w:rPr/>
        <w:t xml:space="preserve">Respuestas escritas en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E75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FA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EAA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3B5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216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DED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9E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2026-09-25T23:29:11-05:00</dcterms:created>
  <dcterms:modified xsi:type="dcterms:W3CDTF">2026-09-25T23:29:11-05:00</dcterms:modified>
</cp:coreProperties>
</file>

<file path=docProps/custom.xml><?xml version="1.0" encoding="utf-8"?>
<Properties xmlns="http://schemas.openxmlformats.org/officeDocument/2006/custom-properties" xmlns:vt="http://schemas.openxmlformats.org/officeDocument/2006/docPropsVTypes"/>
</file>