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Puentes: Metodologías Innovadoras para la Enseñanza de una Segunda Lengua</w:t>
      </w:r>
    </w:p>
    <w:p/>
    <w:p>
      <w:pPr/>
      <w:r>
        <w:rPr>
          <w:color w:val="666666"/>
          <w:sz w:val="20"/>
          <w:szCs w:val="20"/>
          <w:i w:val="1"/>
          <w:iCs w:val="1"/>
        </w:rPr>
        <w:t xml:space="preserve">Ciencias de la Educación | Licenciatura en lenguas extranjeras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Licenciatura en Lenguas Extranjeras interesados en profundizar en las metodologías contemporáneas para la enseñanza de una segunda lengua. A lo largo de seis sesiones, los estudiantes explorarán diversas estrategias pedagógicas, desde enfoques tradicionales hasta innovadores, con énfasis en el Diseño Universal para el Aprendizaje (DUA) para atender la diversidad del aula. Aprenderán a identificar, analizar y aplicar métodos que favorecen la inclusión, la motivación y el desarrollo de competencias comunicativas efectivas.</w:t>
      </w:r>
    </w:p>
    <w:p>
      <w:pPr/>
      <w:r>
        <w:rPr/>
        <w:t xml:space="preserve">Este conocimiento es crucial para su formación profesional, pues les permitirá diseñar ambientes de aprendizaje más flexibles y adaptados a las necesidades reales de distintos perfiles de estudiantes, potenciando así su eficacia docente. Además, el plan conecta con situaciones reales y contextos multiculturales, preparándolos para enfrentar retos de enseñanza en escenarios diversos y globalizados.</w:t>
      </w:r>
    </w:p>
    <w:p/>
    <w:p>
      <w:pPr/>
      <w:r>
        <w:rPr>
          <w:color w:val="2b6cb0"/>
          <w:sz w:val="28"/>
          <w:szCs w:val="28"/>
          <w:b w:val="1"/>
          <w:bCs w:val="1"/>
        </w:rPr>
        <w:t xml:space="preserve">Objetivos de Aprendizaje</w:t>
      </w:r>
    </w:p>
    <w:p>
      <w:pPr>
        <w:numPr>
          <w:ilvl w:val="0"/>
          <w:numId w:val="1"/>
        </w:numPr>
      </w:pPr>
      <w:r>
        <w:rPr/>
        <w:t xml:space="preserve">Analizar críticamente las principales metodologías de enseñanza de una segunda lengua y su aplicación en contextos diversos.</w:t>
      </w:r>
    </w:p>
    <w:p>
      <w:pPr>
        <w:numPr>
          <w:ilvl w:val="0"/>
          <w:numId w:val="1"/>
        </w:numPr>
      </w:pPr>
      <w:r>
        <w:rPr/>
        <w:t xml:space="preserve">Diseñar actividades didácticas basadas en el Diseño Universal para el Aprendizaje que promuevan la inclusión y la participación activa.</w:t>
      </w:r>
    </w:p>
    <w:p>
      <w:pPr>
        <w:numPr>
          <w:ilvl w:val="0"/>
          <w:numId w:val="1"/>
        </w:numPr>
      </w:pPr>
      <w:r>
        <w:rPr/>
        <w:t xml:space="preserve">Comparar y evaluar la efectividad de diferentes enfoques metodológicos en función de las características de los aprendices.</w:t>
      </w:r>
    </w:p>
    <w:p>
      <w:pPr>
        <w:numPr>
          <w:ilvl w:val="0"/>
          <w:numId w:val="1"/>
        </w:numPr>
      </w:pPr>
      <w:r>
        <w:rPr/>
        <w:t xml:space="preserve">Argumentar la importancia de la motivación y la diversidad cultural en el aprendizaje de una segunda lengua.</w:t>
      </w:r>
    </w:p>
    <w:p>
      <w:pPr>
        <w:numPr>
          <w:ilvl w:val="0"/>
          <w:numId w:val="1"/>
        </w:numPr>
      </w:pPr>
      <w:r>
        <w:rPr/>
        <w:t xml:space="preserve">Crear propuestas pedagógicas innovadoras que integren múltiples medios de representación, acción y expresión y motivación.</w:t>
      </w:r>
    </w:p>
    <w:p/>
    <w:p>
      <w:pPr/>
      <w:r>
        <w:rPr>
          <w:color w:val="2b6cb0"/>
          <w:sz w:val="28"/>
          <w:szCs w:val="28"/>
          <w:b w:val="1"/>
          <w:bCs w:val="1"/>
        </w:rPr>
        <w:t xml:space="preserve">Recursos Necesarios</w:t>
      </w:r>
    </w:p>
    <w:p>
      <w:pPr>
        <w:numPr>
          <w:ilvl w:val="0"/>
          <w:numId w:val="2"/>
        </w:numPr>
      </w:pPr>
      <w:r>
        <w:rPr/>
        <w:t xml:space="preserve">Material impreso: artículos científicos seleccionados sobre metodologías de enseñanza de lenguas (6 copias por sesión).</w:t>
      </w:r>
    </w:p>
    <w:p>
      <w:pPr>
        <w:numPr>
          <w:ilvl w:val="0"/>
          <w:numId w:val="2"/>
        </w:numPr>
      </w:pPr>
      <w:r>
        <w:rPr/>
        <w:t xml:space="preserve">Proyector multimedia y computadora con acceso a internet.</w:t>
      </w:r>
    </w:p>
    <w:p>
      <w:pPr>
        <w:numPr>
          <w:ilvl w:val="0"/>
          <w:numId w:val="2"/>
        </w:numPr>
      </w:pPr>
      <w:r>
        <w:rPr/>
        <w:t xml:space="preserve">Videos cortos de casos reales de aplicación de metodologías (YouTube, TED Talks).</w:t>
      </w:r>
    </w:p>
    <w:p>
      <w:pPr>
        <w:numPr>
          <w:ilvl w:val="0"/>
          <w:numId w:val="2"/>
        </w:numPr>
      </w:pPr>
      <w:r>
        <w:rPr/>
        <w:t xml:space="preserve">Plataforma digital para trabajo colaborativo (Google Classroom o similar).</w:t>
      </w:r>
    </w:p>
    <w:p>
      <w:pPr>
        <w:numPr>
          <w:ilvl w:val="0"/>
          <w:numId w:val="2"/>
        </w:numPr>
      </w:pPr>
      <w:r>
        <w:rPr/>
        <w:t xml:space="preserve">Hojas para organizadores gráficos y material para notas adhesivas de colores.</w:t>
      </w:r>
    </w:p>
    <w:p>
      <w:pPr>
        <w:numPr>
          <w:ilvl w:val="0"/>
          <w:numId w:val="2"/>
        </w:numPr>
      </w:pPr>
      <w:r>
        <w:rPr/>
        <w:t xml:space="preserve">Cuaderno de apuntes para cada estudiante.</w:t>
      </w:r>
    </w:p>
    <w:p>
      <w:pPr>
        <w:numPr>
          <w:ilvl w:val="0"/>
          <w:numId w:val="2"/>
        </w:numPr>
      </w:pPr>
      <w:r>
        <w:rPr/>
        <w:t xml:space="preserve">Lista de cotejo para autoevaluación y coevaluación.</w:t>
      </w:r>
    </w:p>
    <w:p>
      <w:pPr>
        <w:numPr>
          <w:ilvl w:val="0"/>
          <w:numId w:val="2"/>
        </w:numPr>
      </w:pPr>
      <w:r>
        <w:rPr/>
        <w:t xml:space="preserve">Software para creación de mapas mentales (Coggle, MindMeister o similar).</w:t>
      </w:r>
    </w:p>
    <w:p/>
    <w:p>
      <w:pPr/>
      <w:r>
        <w:rPr>
          <w:color w:val="2b6cb0"/>
          <w:sz w:val="28"/>
          <w:szCs w:val="28"/>
          <w:b w:val="1"/>
          <w:bCs w:val="1"/>
        </w:rPr>
        <w:t xml:space="preserve">Requisitos Previos</w:t>
      </w:r>
    </w:p>
    <w:p>
      <w:pPr>
        <w:numPr>
          <w:ilvl w:val="0"/>
          <w:numId w:val="3"/>
        </w:numPr>
      </w:pPr>
      <w:r>
        <w:rPr/>
        <w:t xml:space="preserve">Conocimientos básicos sobre teorías del aprendizaje y adquisición de segundas lenguas.</w:t>
      </w:r>
    </w:p>
    <w:p>
      <w:pPr>
        <w:numPr>
          <w:ilvl w:val="0"/>
          <w:numId w:val="3"/>
        </w:numPr>
      </w:pPr>
      <w:r>
        <w:rPr/>
        <w:t xml:space="preserve">Habilidades para lectura crítica y análisis de textos académicos en español e inglés.</w:t>
      </w:r>
    </w:p>
    <w:p>
      <w:pPr>
        <w:numPr>
          <w:ilvl w:val="0"/>
          <w:numId w:val="3"/>
        </w:numPr>
      </w:pPr>
      <w:r>
        <w:rPr/>
        <w:t xml:space="preserve">Experiencia previa en actividades de trabajo colaborativo y uso básico de tecnologías digitales.</w:t>
      </w:r>
    </w:p>
    <w:p>
      <w:pPr>
        <w:numPr>
          <w:ilvl w:val="0"/>
          <w:numId w:val="3"/>
        </w:numPr>
      </w:pPr>
      <w:r>
        <w:rPr/>
        <w:t xml:space="preserve">Familiaridad con conceptos básicos de diversidad e inclusión educativa.</w:t>
      </w:r>
    </w:p>
    <w:p/>
    <w:p>
      <w:pPr/>
      <w:r>
        <w:rPr>
          <w:color w:val="2b6cb0"/>
          <w:sz w:val="28"/>
          <w:szCs w:val="28"/>
          <w:b w:val="1"/>
          <w:bCs w:val="1"/>
        </w:rPr>
        <w:t xml:space="preserve">Actividades</w:t>
      </w:r>
    </w:p>
    <w:p>
      <w:pPr/>
      <w:r>
        <w:rPr/>
        <w:t xml:space="preserve">Sesión 1: Introducción y Panorama General de las Metodologías de EnseñanzaFase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presentar el objetivo general de conocer y analizar diversas metodologías para la enseñanza de una segunda lengua.</w:t>
      </w:r>
    </w:p>
    <w:p>
      <w:pPr/>
      <w:r>
        <w:rPr>
          <w:b w:val="1"/>
          <w:bCs w:val="1"/>
        </w:rPr>
        <w:t xml:space="preserve">Activación de conocimientos previos:</w:t>
      </w:r>
    </w:p>
    <w:p>
      <w:pPr>
        <w:numPr>
          <w:ilvl w:val="0"/>
          <w:numId w:val="4"/>
        </w:numPr>
      </w:pPr>
      <w:r>
        <w:rPr>
          <w:b w:val="1"/>
          <w:bCs w:val="1"/>
        </w:rPr>
        <w:t xml:space="preserve">Docente:</w:t>
      </w:r>
      <w:r>
        <w:rPr/>
        <w:t xml:space="preserve"> "¿Cuáles metodologías recuerdan haber conocido o experimentado en sus clases de lenguas extranjeras? ¿Qué aspectos consideran más efectivos o desafiantes?"</w:t>
      </w:r>
    </w:p>
    <w:p>
      <w:pPr>
        <w:numPr>
          <w:ilvl w:val="0"/>
          <w:numId w:val="4"/>
        </w:numPr>
      </w:pPr>
      <w:r>
        <w:rPr>
          <w:b w:val="1"/>
          <w:bCs w:val="1"/>
        </w:rPr>
        <w:t xml:space="preserve">Estudiantes:</w:t>
      </w:r>
      <w:r>
        <w:rPr/>
        <w:t xml:space="preserve"> Responden en plenaria con ejemplos breves y personales (2-3 frases).</w:t>
      </w:r>
    </w:p>
    <w:p>
      <w:pPr/>
      <w:r>
        <w:rPr>
          <w:b w:val="1"/>
          <w:bCs w:val="1"/>
        </w:rPr>
        <w:t xml:space="preserve">Motivación y enganche:</w:t>
      </w:r>
    </w:p>
    <w:p>
      <w:pPr>
        <w:numPr>
          <w:ilvl w:val="0"/>
          <w:numId w:val="5"/>
        </w:numPr>
      </w:pPr>
      <w:r>
        <w:rPr>
          <w:b w:val="1"/>
          <w:bCs w:val="1"/>
        </w:rPr>
        <w:t xml:space="preserve">Docente:</w:t>
      </w:r>
      <w:r>
        <w:rPr/>
        <w:t xml:space="preserve"> Presenta un dato curioso: “Según el British Council, más del 50% de los estudiantes abandonan el aprendizaje de una lengua extranjera en los primeros dos años debido a metodologías poco adaptadas a sus estilos y motivaciones.”</w:t>
      </w:r>
    </w:p>
    <w:p>
      <w:pPr>
        <w:numPr>
          <w:ilvl w:val="0"/>
          <w:numId w:val="5"/>
        </w:numPr>
      </w:pPr>
      <w:r>
        <w:rPr>
          <w:b w:val="1"/>
          <w:bCs w:val="1"/>
        </w:rPr>
        <w:t xml:space="preserve">Estudiantes:</w:t>
      </w:r>
      <w:r>
        <w:rPr/>
        <w:t xml:space="preserve"> Reflexionan brevemente sobre cómo este dato se relaciona con su experiencia.</w:t>
      </w:r>
    </w:p>
    <w:p>
      <w:pPr/>
      <w:r>
        <w:rPr>
          <w:b w:val="1"/>
          <w:bCs w:val="1"/>
        </w:rPr>
        <w:t xml:space="preserve">Contextualización:</w:t>
      </w:r>
    </w:p>
    <w:p>
      <w:pPr/>
      <w:r>
        <w:rPr>
          <w:b w:val="1"/>
          <w:bCs w:val="1"/>
        </w:rPr>
        <w:t xml:space="preserve">Docente:</w:t>
      </w:r>
      <w:r>
        <w:rPr/>
        <w:t xml:space="preserve"> Explica la importancia de conocer métodos diversos para diseñar clases inclusivas y motivadoras, conectándolo con su futuro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brevemente cinco metodologías principales (Enfoque Comunicativo, Gramática-Traducción, Enfoque Natural, Aprendizaje Basado en Tareas y Aprendizaje Colaborativo), destacando sus características, fortalezas y limitaciones.</w:t>
      </w:r>
    </w:p>
    <w:p>
      <w:pPr/>
      <w:r>
        <w:rPr>
          <w:b w:val="1"/>
          <w:bCs w:val="1"/>
        </w:rPr>
        <w:t xml:space="preserve">Actividad 1: Mapeo Metodológico</w:t>
      </w:r>
    </w:p>
    <w:p>
      <w:pPr>
        <w:numPr>
          <w:ilvl w:val="0"/>
          <w:numId w:val="6"/>
        </w:numPr>
      </w:pPr>
      <w:r>
        <w:rPr>
          <w:b w:val="1"/>
          <w:bCs w:val="1"/>
        </w:rPr>
        <w:t xml:space="preserve">Objetivo:</w:t>
      </w:r>
      <w:r>
        <w:rPr/>
        <w:t xml:space="preserve"> Analizar críticamente diferentes metodologías.</w:t>
      </w:r>
    </w:p>
    <w:p>
      <w:pPr>
        <w:numPr>
          <w:ilvl w:val="0"/>
          <w:numId w:val="6"/>
        </w:numPr>
      </w:pPr>
      <w:r>
        <w:rPr>
          <w:b w:val="1"/>
          <w:bCs w:val="1"/>
        </w:rPr>
        <w:t xml:space="preserve">Instrucciones:</w:t>
      </w:r>
    </w:p>
    <w:p>
      <w:pPr>
        <w:numPr>
          <w:ilvl w:val="1"/>
          <w:numId w:val="6"/>
        </w:numPr>
      </w:pPr>
      <w:r>
        <w:rPr/>
        <w:t xml:space="preserve">En grupos de 3-4, reciben una metodología asignada y un artículo breve para leer.</w:t>
      </w:r>
    </w:p>
    <w:p>
      <w:pPr>
        <w:numPr>
          <w:ilvl w:val="1"/>
          <w:numId w:val="6"/>
        </w:numPr>
      </w:pPr>
      <w:r>
        <w:rPr/>
        <w:t xml:space="preserve">Identifican y anotan los elementos clave en un organizador gráfico (características, ventajas, limitaciones, ejemplos).</w:t>
      </w:r>
    </w:p>
    <w:p>
      <w:pPr>
        <w:numPr>
          <w:ilvl w:val="1"/>
          <w:numId w:val="6"/>
        </w:numPr>
      </w:pPr>
      <w:r>
        <w:rPr/>
        <w:t xml:space="preserve">Preparan una síntesis para compartir con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Organizador gráfico y presentación oral de 5 minutos.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Facilita recursos, observa dinámicas de grupo, formula preguntas como: “¿Cómo esta metodología atiende diferentes estilos de aprendizaje?”</w:t>
      </w:r>
    </w:p>
    <w:p>
      <w:pPr/>
      <w:r>
        <w:rPr>
          <w:b w:val="1"/>
          <w:bCs w:val="1"/>
        </w:rPr>
        <w:t xml:space="preserve">Actividad 2: Puesta en común y debate</w:t>
      </w:r>
    </w:p>
    <w:p>
      <w:pPr>
        <w:numPr>
          <w:ilvl w:val="0"/>
          <w:numId w:val="7"/>
        </w:numPr>
      </w:pPr>
      <w:r>
        <w:rPr>
          <w:b w:val="1"/>
          <w:bCs w:val="1"/>
        </w:rPr>
        <w:t xml:space="preserve">Objetivo:</w:t>
      </w:r>
      <w:r>
        <w:rPr/>
        <w:t xml:space="preserve"> Comparar y argumentar sobre metodologías.</w:t>
      </w:r>
    </w:p>
    <w:p>
      <w:pPr>
        <w:numPr>
          <w:ilvl w:val="0"/>
          <w:numId w:val="7"/>
        </w:numPr>
      </w:pPr>
      <w:r>
        <w:rPr>
          <w:b w:val="1"/>
          <w:bCs w:val="1"/>
        </w:rPr>
        <w:t xml:space="preserve">Instrucciones:</w:t>
      </w:r>
    </w:p>
    <w:p>
      <w:pPr>
        <w:numPr>
          <w:ilvl w:val="1"/>
          <w:numId w:val="7"/>
        </w:numPr>
      </w:pPr>
      <w:r>
        <w:rPr/>
        <w:t xml:space="preserve">Cada grupo expone su metodología y responde preguntas del docente y compañeros.</w:t>
      </w:r>
    </w:p>
    <w:p>
      <w:pPr>
        <w:numPr>
          <w:ilvl w:val="1"/>
          <w:numId w:val="7"/>
        </w:numPr>
      </w:pPr>
      <w:r>
        <w:rPr/>
        <w:t xml:space="preserve">Se promueve un debate guiado sobre la aplicabilidad y relevancia en contextos actuales.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Registro de ideas clave en pizarrón o digital.</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Modera, plantea preguntas críticas y conecta con el Diseño Universal para el Aprendizaje.</w:t>
      </w:r>
    </w:p>
    <w:p>
      <w:pPr/>
      <w:r>
        <w:rPr>
          <w:b w:val="1"/>
          <w:bCs w:val="1"/>
        </w:rPr>
        <w:t xml:space="preserve">Diferenciación:</w:t>
      </w:r>
    </w:p>
    <w:p>
      <w:pPr>
        <w:numPr>
          <w:ilvl w:val="0"/>
          <w:numId w:val="8"/>
        </w:numPr>
      </w:pPr>
      <w:r>
        <w:rPr/>
        <w:t xml:space="preserve">Para estudiantes que terminan antes: Proponen ejemplos adicionales o casos reales de aplicación de la metodología asignada.</w:t>
      </w:r>
    </w:p>
    <w:p>
      <w:pPr>
        <w:numPr>
          <w:ilvl w:val="0"/>
          <w:numId w:val="8"/>
        </w:numPr>
      </w:pPr>
      <w:r>
        <w:rPr/>
        <w:t xml:space="preserve">Para quienes requieren apoyo: Se ofrece resumen visual de la metodología y apoyo en lectura guiada.</w:t>
      </w:r>
    </w:p>
    <w:p>
      <w:pPr/>
      <w:r>
        <w:rPr>
          <w:b w:val="1"/>
          <w:bCs w:val="1"/>
        </w:rPr>
        <w:t xml:space="preserve">Transición:</w:t>
      </w:r>
    </w:p>
    <w:p>
      <w:pPr/>
      <w:r>
        <w:rPr/>
        <w:t xml:space="preserve">El docente sintetiza los aprendizajes y plantea la pregunta para la siguiente sesión: “¿Cómo podemos diseñar actividades que integren múltiples formas de aprendizaje y motivación para todos los estudiantes?”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t xml:space="preserve">Los estudiantes elaboran individualmente un "ticket de salida" con tres ideas clave aprendidas hoy.</w:t>
      </w:r>
    </w:p>
    <w:p>
      <w:pPr/>
      <w:r>
        <w:rPr>
          <w:b w:val="1"/>
          <w:bCs w:val="1"/>
        </w:rPr>
        <w:t xml:space="preserve">Reflexión metacognitiva:</w:t>
      </w:r>
    </w:p>
    <w:p>
      <w:pPr>
        <w:numPr>
          <w:ilvl w:val="0"/>
          <w:numId w:val="10"/>
        </w:numPr>
      </w:pPr>
      <w:r>
        <w:rPr/>
        <w:t xml:space="preserve">¿Cuál metodología creen que se adapta mejor a su estilo de enseñanza y por qué?</w:t>
      </w:r>
    </w:p>
    <w:p>
      <w:pPr>
        <w:numPr>
          <w:ilvl w:val="0"/>
          <w:numId w:val="10"/>
        </w:numPr>
      </w:pPr>
      <w:r>
        <w:rPr/>
        <w:t xml:space="preserve">¿Qué desafíos anticipan al aplicar estas metodologías en un aula diversa?</w:t>
      </w:r>
    </w:p>
    <w:p>
      <w:pPr>
        <w:numPr>
          <w:ilvl w:val="0"/>
          <w:numId w:val="10"/>
        </w:numPr>
      </w:pPr>
      <w:r>
        <w:rPr/>
        <w:t xml:space="preserve">¿Cómo puede el Diseño Universal para el Aprendizaje apoyar estas metodologías?</w:t>
      </w:r>
    </w:p>
    <w:p>
      <w:pPr/>
      <w:r>
        <w:rPr>
          <w:b w:val="1"/>
          <w:bCs w:val="1"/>
        </w:rPr>
        <w:t xml:space="preserve">Retroalimentación:</w:t>
      </w:r>
    </w:p>
    <w:p>
      <w:pPr/>
      <w:r>
        <w:rPr/>
        <w:t xml:space="preserve">El docente lee algunos tickets, comenta en plenaria y ofrece retroalimentación puntual.</w:t>
      </w:r>
    </w:p>
    <w:p>
      <w:pPr/>
      <w:r>
        <w:rPr>
          <w:b w:val="1"/>
          <w:bCs w:val="1"/>
        </w:rPr>
        <w:t xml:space="preserve">Transferencia:</w:t>
      </w:r>
    </w:p>
    <w:p>
      <w:pPr/>
      <w:r>
        <w:rPr/>
        <w:t xml:space="preserve">Se anticipa que en la próxima sesión se profundizará en el Diseño Universal para el Aprendizaje como marco para potenciar estas metodologías.</w:t>
      </w:r>
    </w:p>
    <w:p>
      <w:pPr/>
      <w:r>
        <w:rPr/>
        <w:t xml:space="preserve">Sesión 2: Diseño Universal para el Aprendizaje aplicado a la enseñanza de segundas lenguasFase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básicos sobre DUA y conectar con metodologías vistas previamente.</w:t>
      </w:r>
    </w:p>
    <w:p>
      <w:pPr/>
      <w:r>
        <w:rPr>
          <w:b w:val="1"/>
          <w:bCs w:val="1"/>
        </w:rPr>
        <w:t xml:space="preserve">Activación de conocimientos previos:</w:t>
      </w:r>
    </w:p>
    <w:p>
      <w:pPr>
        <w:numPr>
          <w:ilvl w:val="0"/>
          <w:numId w:val="11"/>
        </w:numPr>
      </w:pPr>
      <w:r>
        <w:rPr>
          <w:b w:val="1"/>
          <w:bCs w:val="1"/>
        </w:rPr>
        <w:t xml:space="preserve">Docente:</w:t>
      </w:r>
      <w:r>
        <w:rPr/>
        <w:t xml:space="preserve"> "¿Qué saben o han escuchado sobre el Diseño Universal para el Aprendizaje? ¿Han aplicado alguna estrategia que involucre múltiples formas de aprendizaje?"</w:t>
      </w:r>
    </w:p>
    <w:p>
      <w:pPr>
        <w:numPr>
          <w:ilvl w:val="0"/>
          <w:numId w:val="11"/>
        </w:numPr>
      </w:pPr>
      <w:r>
        <w:rPr>
          <w:b w:val="1"/>
          <w:bCs w:val="1"/>
        </w:rPr>
        <w:t xml:space="preserve">Estudiantes:</w:t>
      </w:r>
      <w:r>
        <w:rPr/>
        <w:t xml:space="preserve"> Responden en lluvia de ideas breve.</w:t>
      </w:r>
    </w:p>
    <w:p>
      <w:pPr/>
      <w:r>
        <w:rPr>
          <w:b w:val="1"/>
          <w:bCs w:val="1"/>
        </w:rPr>
        <w:t xml:space="preserve">Motivación y enganche:</w:t>
      </w:r>
    </w:p>
    <w:p>
      <w:pPr>
        <w:numPr>
          <w:ilvl w:val="0"/>
          <w:numId w:val="12"/>
        </w:numPr>
      </w:pPr>
      <w:r>
        <w:rPr>
          <w:b w:val="1"/>
          <w:bCs w:val="1"/>
        </w:rPr>
        <w:t xml:space="preserve">Docente:</w:t>
      </w:r>
      <w:r>
        <w:rPr/>
        <w:t xml:space="preserve"> Muestra un video de 3 minutos con testimonios de estudiantes que se beneficiaron de un enfoque inclusivo y flexible.</w:t>
      </w:r>
    </w:p>
    <w:p>
      <w:pPr>
        <w:numPr>
          <w:ilvl w:val="0"/>
          <w:numId w:val="12"/>
        </w:numPr>
      </w:pPr>
      <w:r>
        <w:rPr>
          <w:b w:val="1"/>
          <w:bCs w:val="1"/>
        </w:rPr>
        <w:t xml:space="preserve">Estudiantes:</w:t>
      </w:r>
      <w:r>
        <w:rPr/>
        <w:t xml:space="preserve"> Observan y anotan impresiones.</w:t>
      </w:r>
    </w:p>
    <w:p>
      <w:pPr/>
      <w:r>
        <w:rPr>
          <w:b w:val="1"/>
          <w:bCs w:val="1"/>
        </w:rPr>
        <w:t xml:space="preserve">Contextualización:</w:t>
      </w:r>
    </w:p>
    <w:p>
      <w:pPr/>
      <w:r>
        <w:rPr/>
        <w:t xml:space="preserve">Se explica la relevancia del DUA para atender la diversidad cultural, lingüística y cognitiva en el aula de lenguas.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profundiza en los tres principios del DUA: múltiples medios de representación, acción y expresión, y motivación, con ejemplos concretos para la enseñanza de lenguas.</w:t>
      </w:r>
    </w:p>
    <w:p>
      <w:pPr/>
      <w:r>
        <w:rPr>
          <w:b w:val="1"/>
          <w:bCs w:val="1"/>
        </w:rPr>
        <w:t xml:space="preserve">Actividad 1: Análisis de casos</w:t>
      </w:r>
    </w:p>
    <w:p>
      <w:pPr>
        <w:numPr>
          <w:ilvl w:val="0"/>
          <w:numId w:val="13"/>
        </w:numPr>
      </w:pPr>
      <w:r>
        <w:rPr>
          <w:b w:val="1"/>
          <w:bCs w:val="1"/>
        </w:rPr>
        <w:t xml:space="preserve">Objetivo:</w:t>
      </w:r>
      <w:r>
        <w:rPr/>
        <w:t xml:space="preserve"> Identificar elementos del DUA en prácticas pedagógicas reales.</w:t>
      </w:r>
    </w:p>
    <w:p>
      <w:pPr>
        <w:numPr>
          <w:ilvl w:val="0"/>
          <w:numId w:val="13"/>
        </w:numPr>
      </w:pPr>
      <w:r>
        <w:rPr>
          <w:b w:val="1"/>
          <w:bCs w:val="1"/>
        </w:rPr>
        <w:t xml:space="preserve">Instrucciones:</w:t>
      </w:r>
    </w:p>
    <w:p>
      <w:pPr>
        <w:numPr>
          <w:ilvl w:val="1"/>
          <w:numId w:val="13"/>
        </w:numPr>
      </w:pPr>
      <w:r>
        <w:rPr/>
        <w:t xml:space="preserve">En grupos, analizan una situación de aula descrita en un texto breve donde se aplican estrategias DUA.</w:t>
      </w:r>
    </w:p>
    <w:p>
      <w:pPr>
        <w:numPr>
          <w:ilvl w:val="1"/>
          <w:numId w:val="13"/>
        </w:numPr>
      </w:pPr>
      <w:r>
        <w:rPr/>
        <w:t xml:space="preserve">Identifican qué principios y estrategias están presentes y cómo mejoran el aprendizaje.</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Mapa conceptual colectivo digital o en papel.</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Facilita materiales, plantea preguntas como "¿Cómo se adapta esta estrategia a diferentes necesidades?"</w:t>
      </w:r>
    </w:p>
    <w:p>
      <w:pPr/>
      <w:r>
        <w:rPr>
          <w:b w:val="1"/>
          <w:bCs w:val="1"/>
        </w:rPr>
        <w:t xml:space="preserve">Actividad 2: Diseño colaborativo de una actividad</w:t>
      </w:r>
    </w:p>
    <w:p>
      <w:pPr>
        <w:numPr>
          <w:ilvl w:val="0"/>
          <w:numId w:val="14"/>
        </w:numPr>
      </w:pPr>
      <w:r>
        <w:rPr>
          <w:b w:val="1"/>
          <w:bCs w:val="1"/>
        </w:rPr>
        <w:t xml:space="preserve">Objetivo:</w:t>
      </w:r>
      <w:r>
        <w:rPr/>
        <w:t xml:space="preserve"> Diseñar una actividad didáctica que integre al menos dos principios del DUA.</w:t>
      </w:r>
    </w:p>
    <w:p>
      <w:pPr>
        <w:numPr>
          <w:ilvl w:val="0"/>
          <w:numId w:val="14"/>
        </w:numPr>
      </w:pPr>
      <w:r>
        <w:rPr>
          <w:b w:val="1"/>
          <w:bCs w:val="1"/>
        </w:rPr>
        <w:t xml:space="preserve">Instrucciones:</w:t>
      </w:r>
    </w:p>
    <w:p>
      <w:pPr>
        <w:numPr>
          <w:ilvl w:val="1"/>
          <w:numId w:val="14"/>
        </w:numPr>
      </w:pPr>
      <w:r>
        <w:rPr/>
        <w:t xml:space="preserve">En parejas, crean una propuesta para una microclase de lengua extranjera usando el DUA.</w:t>
      </w:r>
    </w:p>
    <w:p>
      <w:pPr>
        <w:numPr>
          <w:ilvl w:val="1"/>
          <w:numId w:val="14"/>
        </w:numPr>
      </w:pPr>
      <w:r>
        <w:rPr/>
        <w:t xml:space="preserve">Incluyen objetivos, medios de representación, acción y motivación.</w:t>
      </w:r>
    </w:p>
    <w:p>
      <w:pPr>
        <w:numPr>
          <w:ilvl w:val="1"/>
          <w:numId w:val="14"/>
        </w:numPr>
      </w:pPr>
      <w:r>
        <w:rPr/>
        <w:t xml:space="preserve">Preparan una presentación breve (5 minutos) para compartir con la clase.</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Plan de actividad y presentación oral.</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Asesora, formula preguntas guía como "¿Cómo asegura esta actividad la participación de todos?"</w:t>
      </w:r>
    </w:p>
    <w:p>
      <w:pPr/>
      <w:r>
        <w:rPr>
          <w:b w:val="1"/>
          <w:bCs w:val="1"/>
        </w:rPr>
        <w:t xml:space="preserve">Diferenciación:</w:t>
      </w:r>
    </w:p>
    <w:p>
      <w:pPr>
        <w:numPr>
          <w:ilvl w:val="0"/>
          <w:numId w:val="15"/>
        </w:numPr>
      </w:pPr>
      <w:r>
        <w:rPr/>
        <w:t xml:space="preserve">Para estudiantes avanzados: Integran tecnología o recursos multimedia innovadores en su diseño.</w:t>
      </w:r>
    </w:p>
    <w:p>
      <w:pPr>
        <w:numPr>
          <w:ilvl w:val="0"/>
          <w:numId w:val="15"/>
        </w:numPr>
      </w:pPr>
      <w:r>
        <w:rPr/>
        <w:t xml:space="preserve">Para estudiantes que requieren apoyo: Se les proporciona una plantilla guía y ejemplos concretos.</w:t>
      </w:r>
    </w:p>
    <w:p>
      <w:pPr/>
      <w:r>
        <w:rPr>
          <w:b w:val="1"/>
          <w:bCs w:val="1"/>
        </w:rPr>
        <w:t xml:space="preserve">Transición:</w:t>
      </w:r>
    </w:p>
    <w:p>
      <w:pPr/>
      <w:r>
        <w:rPr/>
        <w:t xml:space="preserve">Se vincula el diseño de actividades DUA con la evaluación formativa que se abordará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t xml:space="preserve">Resumen colectivo con mapa mental colaborativo en pantalla que recoge principios y ejemplos clave.</w:t>
      </w:r>
    </w:p>
    <w:p>
      <w:pPr/>
      <w:r>
        <w:rPr>
          <w:b w:val="1"/>
          <w:bCs w:val="1"/>
        </w:rPr>
        <w:t xml:space="preserve">Reflexión metacognitiva:</w:t>
      </w:r>
    </w:p>
    <w:p>
      <w:pPr>
        <w:numPr>
          <w:ilvl w:val="0"/>
          <w:numId w:val="17"/>
        </w:numPr>
      </w:pPr>
      <w:r>
        <w:rPr/>
        <w:t xml:space="preserve">¿Qué principio del DUA les parece más desafiante de aplicar y por qué?</w:t>
      </w:r>
    </w:p>
    <w:p>
      <w:pPr>
        <w:numPr>
          <w:ilvl w:val="0"/>
          <w:numId w:val="17"/>
        </w:numPr>
      </w:pPr>
      <w:r>
        <w:rPr/>
        <w:t xml:space="preserve">¿Cómo pueden adaptar sus estrategias para atender la diversidad del aula?</w:t>
      </w:r>
    </w:p>
    <w:p>
      <w:pPr>
        <w:numPr>
          <w:ilvl w:val="0"/>
          <w:numId w:val="17"/>
        </w:numPr>
      </w:pPr>
      <w:r>
        <w:rPr/>
        <w:t xml:space="preserve">¿Qué ventajas ofrece el DUA frente a metodologías tradicionales?</w:t>
      </w:r>
    </w:p>
    <w:p>
      <w:pPr/>
      <w:r>
        <w:rPr>
          <w:b w:val="1"/>
          <w:bCs w:val="1"/>
        </w:rPr>
        <w:t xml:space="preserve">Retroalimentación:</w:t>
      </w:r>
    </w:p>
    <w:p>
      <w:pPr/>
      <w:r>
        <w:rPr/>
        <w:t xml:space="preserve">El docente comenta las presentaciones de diseño y aporta sugerencias específicas.</w:t>
      </w:r>
    </w:p>
    <w:p>
      <w:pPr/>
      <w:r>
        <w:rPr>
          <w:b w:val="1"/>
          <w:bCs w:val="1"/>
        </w:rPr>
        <w:t xml:space="preserve">Transferencia:</w:t>
      </w:r>
    </w:p>
    <w:p>
      <w:pPr/>
      <w:r>
        <w:rPr/>
        <w:t xml:space="preserve">Se anticipa que en la siguiente sesión se explorarán técnicas para evaluar aprendizajes bajo el enfoque DUA.</w:t>
      </w:r>
    </w:p>
    <w:p>
      <w:pPr/>
      <w:r>
        <w:rPr/>
        <w:t xml:space="preserve">Sesión 3: Estrategias para la Evaluación Formativa en la Enseñanza de una Segunda Lengua</w:t>
      </w:r>
    </w:p>
    <w:p>
      <w:pPr/>
      <w:r>
        <w:rPr/>
        <w:t xml:space="preserve">Sesión 4: Inclusión Cultural y Motivación en el Aula de Lenguas Extranjeras</w:t>
      </w:r>
    </w:p>
    <w:p>
      <w:pPr/>
      <w:r>
        <w:rPr/>
        <w:t xml:space="preserve">Sesión 5: Integración de Tecnología y Recursos Multimedia para Diversificar la Enseñanza</w:t>
      </w:r>
    </w:p>
    <w:p>
      <w:pPr/>
      <w:r>
        <w:rPr/>
        <w:t xml:space="preserve">Sesión 6: Proyecto Final y Reflexión Integral sobre Metodologías y Diseño Universal para el Aprendizaje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Sesión 1, durante la activación de conocimientos previos para identificar la experiencia y percepciones iniciales.</w:t>
      </w:r>
    </w:p>
    <w:p>
      <w:pPr>
        <w:numPr>
          <w:ilvl w:val="0"/>
          <w:numId w:val="18"/>
        </w:numPr>
      </w:pPr>
      <w:r>
        <w:rPr>
          <w:b w:val="1"/>
          <w:bCs w:val="1"/>
        </w:rPr>
        <w:t xml:space="preserve">Formativa:</w:t>
      </w:r>
      <w:r>
        <w:rPr/>
        <w:t xml:space="preserve"> Durante todas las sesiones, especialmente en actividades colaborativas, diseño y debates, con retroalimentación continua.</w:t>
      </w:r>
    </w:p>
    <w:p>
      <w:pPr>
        <w:numPr>
          <w:ilvl w:val="0"/>
          <w:numId w:val="18"/>
        </w:numPr>
      </w:pPr>
      <w:r>
        <w:rPr>
          <w:b w:val="1"/>
          <w:bCs w:val="1"/>
        </w:rPr>
        <w:t xml:space="preserve">Sumativa:</w:t>
      </w:r>
      <w:r>
        <w:rPr/>
        <w:t xml:space="preserve"> En la sesión 6, a través de la presentación del proyecto final que integra metodologías y DUA.</w:t>
      </w:r>
    </w:p>
    <w:p>
      <w:pPr/>
      <w:r>
        <w:rPr>
          <w:b w:val="1"/>
          <w:bCs w:val="1"/>
        </w:rPr>
        <w:t xml:space="preserve">Criterios de evaluación:</w:t>
      </w:r>
    </w:p>
    <w:p>
      <w:pPr>
        <w:numPr>
          <w:ilvl w:val="0"/>
          <w:numId w:val="19"/>
        </w:numPr>
      </w:pPr>
      <w:r>
        <w:rPr/>
        <w:t xml:space="preserve">Capacidad para analizar críticamente metodologías de enseñanza (Objetivo 1).</w:t>
      </w:r>
    </w:p>
    <w:p>
      <w:pPr>
        <w:numPr>
          <w:ilvl w:val="0"/>
          <w:numId w:val="19"/>
        </w:numPr>
      </w:pPr>
      <w:r>
        <w:rPr/>
        <w:t xml:space="preserve">Calidad y creatividad en el diseño de actividades basadas en DUA (Objetivo 2 y 5).</w:t>
      </w:r>
    </w:p>
    <w:p>
      <w:pPr>
        <w:numPr>
          <w:ilvl w:val="0"/>
          <w:numId w:val="19"/>
        </w:numPr>
      </w:pPr>
      <w:r>
        <w:rPr/>
        <w:t xml:space="preserve">Habilidad para comparar y argumentar sobre enfoques pedagógicos (Objetivo 3 y 4).</w:t>
      </w:r>
    </w:p>
    <w:p>
      <w:pPr>
        <w:numPr>
          <w:ilvl w:val="0"/>
          <w:numId w:val="19"/>
        </w:numPr>
      </w:pPr>
      <w:r>
        <w:rPr/>
        <w:t xml:space="preserve">Participación activa y colaboración en actividades grupales (Objetivo 2 y 3).</w:t>
      </w:r>
    </w:p>
    <w:p>
      <w:pPr/>
      <w:r>
        <w:rPr>
          <w:b w:val="1"/>
          <w:bCs w:val="1"/>
        </w:rPr>
        <w:t xml:space="preserve">Instrumentos sugeridos:</w:t>
      </w:r>
    </w:p>
    <w:p>
      <w:pPr>
        <w:numPr>
          <w:ilvl w:val="0"/>
          <w:numId w:val="20"/>
        </w:numPr>
      </w:pPr>
      <w:r>
        <w:rPr/>
        <w:t xml:space="preserve">Rúbrica para evaluación del proyecto final.</w:t>
      </w:r>
    </w:p>
    <w:p>
      <w:pPr>
        <w:numPr>
          <w:ilvl w:val="0"/>
          <w:numId w:val="20"/>
        </w:numPr>
      </w:pPr>
      <w:r>
        <w:rPr/>
        <w:t xml:space="preserve">Lista de cotejo para seguimiento de participación en actividades.</w:t>
      </w:r>
    </w:p>
    <w:p>
      <w:pPr>
        <w:numPr>
          <w:ilvl w:val="0"/>
          <w:numId w:val="20"/>
        </w:numPr>
      </w:pPr>
      <w:r>
        <w:rPr/>
        <w:t xml:space="preserve">Observación directa y registros anecdóticos durante debates y presentaciones.</w:t>
      </w:r>
    </w:p>
    <w:p>
      <w:pPr>
        <w:numPr>
          <w:ilvl w:val="0"/>
          <w:numId w:val="20"/>
        </w:numPr>
      </w:pPr>
      <w:r>
        <w:rPr/>
        <w:t xml:space="preserve">Autoevaluación y coevaluación mediante cuestionarios digitales.</w:t>
      </w:r>
    </w:p>
    <w:p>
      <w:pPr/>
      <w:r>
        <w:rPr>
          <w:b w:val="1"/>
          <w:bCs w:val="1"/>
        </w:rPr>
        <w:t xml:space="preserve">Evidencias de aprendizaje:</w:t>
      </w:r>
    </w:p>
    <w:p>
      <w:pPr>
        <w:numPr>
          <w:ilvl w:val="0"/>
          <w:numId w:val="21"/>
        </w:numPr>
      </w:pPr>
      <w:r>
        <w:rPr/>
        <w:t xml:space="preserve">Organizadores gráficos y mapas conceptuales elaborados.</w:t>
      </w:r>
    </w:p>
    <w:p>
      <w:pPr>
        <w:numPr>
          <w:ilvl w:val="0"/>
          <w:numId w:val="21"/>
        </w:numPr>
      </w:pPr>
      <w:r>
        <w:rPr/>
        <w:t xml:space="preserve">Diseños de actividades didácticas con aplicación del DUA.</w:t>
      </w:r>
    </w:p>
    <w:p>
      <w:pPr>
        <w:numPr>
          <w:ilvl w:val="0"/>
          <w:numId w:val="21"/>
        </w:numPr>
      </w:pPr>
      <w:r>
        <w:rPr/>
        <w:t xml:space="preserve">Presentaciones orales y debates argumentativos.</w:t>
      </w:r>
    </w:p>
    <w:p>
      <w:pPr>
        <w:numPr>
          <w:ilvl w:val="0"/>
          <w:numId w:val="21"/>
        </w:numPr>
      </w:pPr>
      <w:r>
        <w:rPr/>
        <w:t xml:space="preserve">Proyecto final integrador.</w:t>
      </w:r>
    </w:p>
    <w:p>
      <w:pPr>
        <w:numPr>
          <w:ilvl w:val="0"/>
          <w:numId w:val="21"/>
        </w:numPr>
      </w:pPr>
      <w:r>
        <w:rPr/>
        <w:t xml:space="preserve">Respuestas reflexivas en tickets de salida y cuestionarios metacognitivos.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574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32C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F6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748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05B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0F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E44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E18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CA2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712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4A8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E3A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050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5CA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24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F5E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980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E68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743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479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F1D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2026-09-25T21:06:32-05:00</dcterms:created>
  <dcterms:modified xsi:type="dcterms:W3CDTF">2026-09-25T21:06:32-05:00</dcterms:modified>
</cp:coreProperties>
</file>

<file path=docProps/custom.xml><?xml version="1.0" encoding="utf-8"?>
<Properties xmlns="http://schemas.openxmlformats.org/officeDocument/2006/custom-properties" xmlns:vt="http://schemas.openxmlformats.org/officeDocument/2006/docPropsVTypes"/>
</file>