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SafeStart: Dominando los estados mentales para un entorno seguro</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reconozcan y comprendan los cuatro estados mentales críticos que pueden afectar su desempeño y seguridad: prisa, frustración, fatiga y complacencia. A través del análisis y aplicación de las técnicas de reducción de errores de SafeStart, los estudiantes aprenderán a identificar estas condiciones en tiempo real y a implementar hábitos seguros tanto en su entorno laboral como en su vida cotidiana. La relevancia de este aprendizaje radica en la prevención de incidentes y accidentes, promoviendo una cultura de autocuidado y responsabilidad. Mediante un enfoque activo y colaborativo, los estudiantes desarrollarán competencias prácticas que podrán transferir a situaciones reales, mejorando no solo su seguridad personal sino también la de sus compañeros y familiares.</w:t>
      </w:r>
    </w:p>
    <w:p/>
    <w:p>
      <w:pPr/>
      <w:r>
        <w:rPr>
          <w:color w:val="2b6cb0"/>
          <w:sz w:val="28"/>
          <w:szCs w:val="28"/>
          <w:b w:val="1"/>
          <w:bCs w:val="1"/>
        </w:rPr>
        <w:t xml:space="preserve">Objetivos de Aprendizaje</w:t>
      </w:r>
    </w:p>
    <w:p>
      <w:pPr>
        <w:numPr>
          <w:ilvl w:val="0"/>
          <w:numId w:val="1"/>
        </w:numPr>
      </w:pPr>
      <w:r>
        <w:rPr/>
        <w:t xml:space="preserve">Reconocer los cuatro estados mentales críticos (prisa, frustración, fatiga y complacencia) mediante análisis de casos.</w:t>
      </w:r>
    </w:p>
    <w:p>
      <w:pPr>
        <w:numPr>
          <w:ilvl w:val="0"/>
          <w:numId w:val="1"/>
        </w:numPr>
      </w:pPr>
      <w:r>
        <w:rPr/>
        <w:t xml:space="preserve">Aplicar técnicas de reducción de errores de SafeStart en situaciones simuladas y reales.</w:t>
      </w:r>
    </w:p>
    <w:p>
      <w:pPr>
        <w:numPr>
          <w:ilvl w:val="0"/>
          <w:numId w:val="1"/>
        </w:numPr>
      </w:pPr>
      <w:r>
        <w:rPr/>
        <w:t xml:space="preserve">Colaborar en la identificación de riesgos asociados a los estados mentales críticos en un proyecto grupal.</w:t>
      </w:r>
    </w:p>
    <w:p>
      <w:pPr>
        <w:numPr>
          <w:ilvl w:val="0"/>
          <w:numId w:val="1"/>
        </w:numPr>
      </w:pPr>
      <w:r>
        <w:rPr/>
        <w:t xml:space="preserve">Argumentar la importancia de adoptar hábitos seguros en la vida diaria y laboral para prevenir incidentes.</w:t>
      </w:r>
    </w:p>
    <w:p/>
    <w:p>
      <w:pPr/>
      <w:r>
        <w:rPr>
          <w:color w:val="2b6cb0"/>
          <w:sz w:val="28"/>
          <w:szCs w:val="28"/>
          <w:b w:val="1"/>
          <w:bCs w:val="1"/>
        </w:rPr>
        <w:t xml:space="preserve">Recursos Necesarios</w:t>
      </w:r>
    </w:p>
    <w:p>
      <w:pPr>
        <w:numPr>
          <w:ilvl w:val="0"/>
          <w:numId w:val="2"/>
        </w:numPr>
      </w:pPr>
      <w:r>
        <w:rPr/>
        <w:t xml:space="preserve">Presentación digital (PowerPoint o Google Slides) con conceptos clave y videos cortos de SafeStart.</w:t>
      </w:r>
    </w:p>
    <w:p>
      <w:pPr>
        <w:numPr>
          <w:ilvl w:val="0"/>
          <w:numId w:val="2"/>
        </w:numPr>
      </w:pPr>
      <w:r>
        <w:rPr/>
        <w:t xml:space="preserve">Hojas de casos prácticos impresas (4 casos, cada uno representando un estado mental crítico).</w:t>
      </w:r>
    </w:p>
    <w:p>
      <w:pPr>
        <w:numPr>
          <w:ilvl w:val="0"/>
          <w:numId w:val="2"/>
        </w:numPr>
      </w:pPr>
      <w:r>
        <w:rPr/>
        <w:t xml:space="preserve">Cartulinas y marcadores para elaboración de mapas mentales en grupos.</w:t>
      </w:r>
    </w:p>
    <w:p>
      <w:pPr>
        <w:numPr>
          <w:ilvl w:val="0"/>
          <w:numId w:val="2"/>
        </w:numPr>
      </w:pPr>
      <w:r>
        <w:rPr/>
        <w:t xml:space="preserve">Dispositivo para reproducción audiovisual (proyector o pantalla).</w:t>
      </w:r>
    </w:p>
    <w:p>
      <w:pPr>
        <w:numPr>
          <w:ilvl w:val="0"/>
          <w:numId w:val="2"/>
        </w:numPr>
      </w:pPr>
      <w:r>
        <w:rPr/>
        <w:t xml:space="preserve">Acceso a plataforma digital para encuesta rápida (ej. Mentimeter o Kahoot).</w:t>
      </w:r>
    </w:p>
    <w:p>
      <w:pPr>
        <w:numPr>
          <w:ilvl w:val="0"/>
          <w:numId w:val="2"/>
        </w:numPr>
      </w:pPr>
      <w:r>
        <w:rPr/>
        <w:t xml:space="preserve">Checklist impresa con las técnicas de reducción de errores de SafeStart.</w:t>
      </w:r>
    </w:p>
    <w:p/>
    <w:p>
      <w:pPr/>
      <w:r>
        <w:rPr>
          <w:color w:val="2b6cb0"/>
          <w:sz w:val="28"/>
          <w:szCs w:val="28"/>
          <w:b w:val="1"/>
          <w:bCs w:val="1"/>
        </w:rPr>
        <w:t xml:space="preserve">Requisitos Previos</w:t>
      </w:r>
    </w:p>
    <w:p>
      <w:pPr>
        <w:numPr>
          <w:ilvl w:val="0"/>
          <w:numId w:val="3"/>
        </w:numPr>
      </w:pPr>
      <w:r>
        <w:rPr/>
        <w:t xml:space="preserve">Conocimiento básico sobre seguridad laboral o prevención de riesgos.</w:t>
      </w:r>
    </w:p>
    <w:p>
      <w:pPr>
        <w:numPr>
          <w:ilvl w:val="0"/>
          <w:numId w:val="3"/>
        </w:numPr>
      </w:pPr>
      <w:r>
        <w:rPr/>
        <w:t xml:space="preserve">Habilidades para trabajo colaborativo y comunicación efectiva.</w:t>
      </w:r>
    </w:p>
    <w:p>
      <w:pPr>
        <w:numPr>
          <w:ilvl w:val="0"/>
          <w:numId w:val="3"/>
        </w:numPr>
      </w:pPr>
      <w:r>
        <w:rPr/>
        <w:t xml:space="preserve">Experiencia previa en análisis de casos o resolución de problemas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esta sesión los estudiantes conocerán los estados mentales que pueden poner en riesgo su seguridad y aprenderán técnicas para reducir errores y prevenir accidentes.</w:t>
      </w:r>
    </w:p>
    <w:p>
      <w:pPr/>
      <w:r>
        <w:rPr>
          <w:b w:val="1"/>
          <w:bCs w:val="1"/>
        </w:rPr>
        <w:t xml:space="preserve">Estudiantes:</w:t>
      </w:r>
      <w:r>
        <w:rPr/>
        <w:t xml:space="preserve"> Escuchan y se preparan para interactuar con ejemplos reales.</w:t>
      </w:r>
    </w:p>
    <w:p>
      <w:pPr/>
      <w:r>
        <w:rPr>
          <w:b w:val="1"/>
          <w:bCs w:val="1"/>
        </w:rPr>
        <w:t xml:space="preserve">Activación de conocimientos previos:</w:t>
      </w:r>
    </w:p>
    <w:p>
      <w:pPr/>
      <w:r>
        <w:rPr>
          <w:b w:val="1"/>
          <w:bCs w:val="1"/>
        </w:rPr>
        <w:t xml:space="preserve">Docente:</w:t>
      </w:r>
      <w:r>
        <w:rPr/>
        <w:t xml:space="preserve"> Presenta un video breve (3 minutos) que muestra situaciones comunes con incidentes causados por estados mentales como prisa o fatiga.</w:t>
      </w:r>
    </w:p>
    <w:p>
      <w:pPr/>
      <w:r>
        <w:rPr>
          <w:b w:val="1"/>
          <w:bCs w:val="1"/>
        </w:rPr>
        <w:t xml:space="preserve">Docente plantea la pregunta:</w:t>
      </w:r>
      <w:r>
        <w:rPr/>
        <w:t xml:space="preserve"> “¿Alguna vez han estado en una situación donde su estado de ánimo o cansancio afectó su desempeño? ¿Cómo lo manejaron?”</w:t>
      </w:r>
    </w:p>
    <w:p>
      <w:pPr/>
      <w:r>
        <w:rPr>
          <w:b w:val="1"/>
          <w:bCs w:val="1"/>
        </w:rPr>
        <w:t xml:space="preserve">Estudiantes:</w:t>
      </w:r>
      <w:r>
        <w:rPr/>
        <w:t xml:space="preserve"> Responden en una breve lluvia de ideas compartida en plenaria (2 minutos), conectando con sus experiencias.</w:t>
      </w:r>
    </w:p>
    <w:p>
      <w:pPr/>
      <w:r>
        <w:rPr>
          <w:b w:val="1"/>
          <w:bCs w:val="1"/>
        </w:rPr>
        <w:t xml:space="preserve">Motivación y enganche:</w:t>
      </w:r>
    </w:p>
    <w:p>
      <w:pPr/>
      <w:r>
        <w:rPr>
          <w:b w:val="1"/>
          <w:bCs w:val="1"/>
        </w:rPr>
        <w:t xml:space="preserve">Docente:</w:t>
      </w:r>
      <w:r>
        <w:rPr/>
        <w:t xml:space="preserve"> Presenta un dato curioso: “El 70% de los accidentes laborales se relacionan con errores humanos debidos a estados mentales críticos.” Luego plantea un reto: “¿Podrán identificar y controlar estos estados para evitar ser parte de esa estadística?”</w:t>
      </w:r>
    </w:p>
    <w:p>
      <w:pPr/>
      <w:r>
        <w:rPr>
          <w:b w:val="1"/>
          <w:bCs w:val="1"/>
        </w:rPr>
        <w:t xml:space="preserve">Estudiantes:</w:t>
      </w:r>
      <w:r>
        <w:rPr/>
        <w:t xml:space="preserve"> Muestran interés y se motivan a participar activamente.</w:t>
      </w:r>
    </w:p>
    <w:p>
      <w:pPr/>
      <w:r>
        <w:rPr>
          <w:b w:val="1"/>
          <w:bCs w:val="1"/>
        </w:rPr>
        <w:t xml:space="preserve">Contextualización:</w:t>
      </w:r>
    </w:p>
    <w:p>
      <w:pPr/>
      <w:r>
        <w:rPr>
          <w:b w:val="1"/>
          <w:bCs w:val="1"/>
        </w:rPr>
        <w:t xml:space="preserve">Docente:</w:t>
      </w:r>
      <w:r>
        <w:rPr/>
        <w:t xml:space="preserve"> Conecta el tema con la vida cotidiana y el futuro profesional de los estudiantes, destacando que reconocer sus estados mentales y aplicar SafeStart es clave para su seguridad y la de otros.</w:t>
      </w:r>
    </w:p>
    <w:p>
      <w:pPr/>
      <w:r>
        <w:rPr>
          <w:b w:val="1"/>
          <w:bCs w:val="1"/>
        </w:rPr>
        <w:t xml:space="preserve">Estudiantes:</w:t>
      </w:r>
      <w:r>
        <w:rPr/>
        <w:t xml:space="preserve"> Reflexionan sobre la importancia personal y profesional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y asigna a cada grupo uno de los cuatro estados mentales críticos. Les entrega un caso práctico impreso que ejemplifica ese estado y las técnicas de SafeStart aplicables.</w:t>
      </w:r>
    </w:p>
    <w:p>
      <w:pPr/>
      <w:r>
        <w:rPr>
          <w:b w:val="1"/>
          <w:bCs w:val="1"/>
        </w:rPr>
        <w:t xml:space="preserve">Actividad 1: Análisis de casos y diagnóstico</w:t>
      </w:r>
    </w:p>
    <w:p>
      <w:pPr>
        <w:numPr>
          <w:ilvl w:val="0"/>
          <w:numId w:val="4"/>
        </w:numPr>
      </w:pPr>
      <w:r>
        <w:rPr>
          <w:b w:val="1"/>
          <w:bCs w:val="1"/>
        </w:rPr>
        <w:t xml:space="preserve">Objetivo:</w:t>
      </w:r>
      <w:r>
        <w:rPr/>
        <w:t xml:space="preserve"> Reconocer el estado mental crítico y sus riesgos.</w:t>
      </w:r>
    </w:p>
    <w:p>
      <w:pPr>
        <w:numPr>
          <w:ilvl w:val="0"/>
          <w:numId w:val="4"/>
        </w:numPr>
      </w:pPr>
      <w:r>
        <w:rPr>
          <w:b w:val="1"/>
          <w:bCs w:val="1"/>
        </w:rPr>
        <w:t xml:space="preserve">Instrucciones:</w:t>
      </w:r>
    </w:p>
    <w:p>
      <w:pPr>
        <w:numPr>
          <w:ilvl w:val="1"/>
          <w:numId w:val="4"/>
        </w:numPr>
      </w:pPr>
      <w:r>
        <w:rPr/>
        <w:t xml:space="preserve">Leer el caso asignado en grupo.</w:t>
      </w:r>
    </w:p>
    <w:p>
      <w:pPr>
        <w:numPr>
          <w:ilvl w:val="1"/>
          <w:numId w:val="4"/>
        </w:numPr>
      </w:pPr>
      <w:r>
        <w:rPr/>
        <w:t xml:space="preserve">Identificar qué estado mental crítico se presenta.</w:t>
      </w:r>
    </w:p>
    <w:p>
      <w:pPr>
        <w:numPr>
          <w:ilvl w:val="1"/>
          <w:numId w:val="4"/>
        </w:numPr>
      </w:pPr>
      <w:r>
        <w:rPr/>
        <w:t xml:space="preserve">Discutir cómo ese estado afecta la seguridad y qué errores pueden derivar.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Diagnóstico escrito breve (máximo 10 líneas)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para orientar preguntas como: “¿Qué señales identifican del estado mental?”, “¿Qué consecuencias pueden ocurrir?”, “¿Qué técnicas de SafeStart aplicarían aquí?”.</w:t>
      </w:r>
    </w:p>
    <w:p>
      <w:pPr/>
      <w:r>
        <w:rPr>
          <w:b w:val="1"/>
          <w:bCs w:val="1"/>
        </w:rPr>
        <w:t xml:space="preserve">Actividad 2: Diseño de estrategias SafeStart</w:t>
      </w:r>
    </w:p>
    <w:p>
      <w:pPr>
        <w:numPr>
          <w:ilvl w:val="0"/>
          <w:numId w:val="5"/>
        </w:numPr>
      </w:pPr>
      <w:r>
        <w:rPr>
          <w:b w:val="1"/>
          <w:bCs w:val="1"/>
        </w:rPr>
        <w:t xml:space="preserve">Objetivo:</w:t>
      </w:r>
      <w:r>
        <w:rPr/>
        <w:t xml:space="preserve"> Aplicar técnicas de reducción de errores en tiempo real.</w:t>
      </w:r>
    </w:p>
    <w:p>
      <w:pPr>
        <w:numPr>
          <w:ilvl w:val="0"/>
          <w:numId w:val="5"/>
        </w:numPr>
      </w:pPr>
      <w:r>
        <w:rPr>
          <w:b w:val="1"/>
          <w:bCs w:val="1"/>
        </w:rPr>
        <w:t xml:space="preserve">Instrucciones:</w:t>
      </w:r>
    </w:p>
    <w:p>
      <w:pPr>
        <w:numPr>
          <w:ilvl w:val="1"/>
          <w:numId w:val="5"/>
        </w:numPr>
      </w:pPr>
      <w:r>
        <w:rPr/>
        <w:t xml:space="preserve">Con base en el diagnóstico, diseñar un plan de acción con técnicas SafeStart para prevenir errores.</w:t>
      </w:r>
    </w:p>
    <w:p>
      <w:pPr>
        <w:numPr>
          <w:ilvl w:val="1"/>
          <w:numId w:val="5"/>
        </w:numPr>
      </w:pPr>
      <w:r>
        <w:rPr/>
        <w:t xml:space="preserve">Preparar una breve presentación para compartir con el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acción y presentación oral de 3 minutos.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y brindar retroalimentación en tiempo real, motivando a considerar escenarios cotidianos y laborales.</w:t>
      </w:r>
    </w:p>
    <w:p>
      <w:pPr/>
      <w:r>
        <w:rPr>
          <w:b w:val="1"/>
          <w:bCs w:val="1"/>
        </w:rPr>
        <w:t xml:space="preserve">Actividad 3: Puesta en común y discusión crítica</w:t>
      </w:r>
    </w:p>
    <w:p>
      <w:pPr>
        <w:numPr>
          <w:ilvl w:val="0"/>
          <w:numId w:val="6"/>
        </w:numPr>
      </w:pPr>
      <w:r>
        <w:rPr>
          <w:b w:val="1"/>
          <w:bCs w:val="1"/>
        </w:rPr>
        <w:t xml:space="preserve">Objetivo:</w:t>
      </w:r>
      <w:r>
        <w:rPr/>
        <w:t xml:space="preserve"> Argumentar la importancia de adoptar hábitos seguros y reflexionar sobre la prevención de incidentes.</w:t>
      </w:r>
    </w:p>
    <w:p>
      <w:pPr>
        <w:numPr>
          <w:ilvl w:val="0"/>
          <w:numId w:val="6"/>
        </w:numPr>
      </w:pPr>
      <w:r>
        <w:rPr>
          <w:b w:val="1"/>
          <w:bCs w:val="1"/>
        </w:rPr>
        <w:t xml:space="preserve">Instrucciones:</w:t>
      </w:r>
    </w:p>
    <w:p>
      <w:pPr>
        <w:numPr>
          <w:ilvl w:val="1"/>
          <w:numId w:val="6"/>
        </w:numPr>
      </w:pPr>
      <w:r>
        <w:rPr/>
        <w:t xml:space="preserve">Cada grupo presenta su caso, diagnóstico y plan de acción.</w:t>
      </w:r>
    </w:p>
    <w:p>
      <w:pPr>
        <w:numPr>
          <w:ilvl w:val="1"/>
          <w:numId w:val="6"/>
        </w:numPr>
      </w:pPr>
      <w:r>
        <w:rPr/>
        <w:t xml:space="preserve">Los demás grupos hacen preguntas o aportan ideas adicionales.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Debate guiado y síntesis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la discusión, conectar las ideas presentadas y reforzar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Proporcionar un breve cuestionario en línea para autoevaluar su comprensión sobre los estados mentales y SafeStart.</w:t>
      </w:r>
    </w:p>
    <w:p>
      <w:pPr>
        <w:numPr>
          <w:ilvl w:val="0"/>
          <w:numId w:val="7"/>
        </w:numPr>
      </w:pPr>
      <w:r>
        <w:rPr>
          <w:b w:val="1"/>
          <w:bCs w:val="1"/>
        </w:rPr>
        <w:t xml:space="preserve">Para estudiantes que necesitan apoyo:</w:t>
      </w:r>
      <w:r>
        <w:rPr/>
        <w:t xml:space="preserve"> Asignar un acompañante tutor en el grupo o facilitar resúmenes visuales y ejemplos adicionales.</w:t>
      </w:r>
    </w:p>
    <w:p>
      <w:pPr/>
      <w:r>
        <w:rPr>
          <w:b w:val="1"/>
          <w:bCs w:val="1"/>
        </w:rPr>
        <w:t xml:space="preserve">Transición:</w:t>
      </w:r>
    </w:p>
    <w:p>
      <w:pPr/>
      <w:r>
        <w:rPr>
          <w:b w:val="1"/>
          <w:bCs w:val="1"/>
        </w:rPr>
        <w:t xml:space="preserve">Docente:</w:t>
      </w:r>
      <w:r>
        <w:rPr/>
        <w:t xml:space="preserve"> Resume brevemente los puntos clave de la discusión y anuncia que en la fase final consolidarán lo aprendido con una actividad reflexiva y proyectiva.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redacte en una hoja tres ideas clave que aprendió sobre los estados mentales y SafeStart, y cómo piensa aplicarlas en su vida diaria o futura profesión.</w:t>
      </w:r>
    </w:p>
    <w:p>
      <w:pPr/>
      <w:r>
        <w:rPr>
          <w:b w:val="1"/>
          <w:bCs w:val="1"/>
        </w:rPr>
        <w:t xml:space="preserve">Estudiantes:</w:t>
      </w:r>
      <w:r>
        <w:rPr/>
        <w:t xml:space="preserve"> Escriben individualmente y, voluntariamente, comparten algunas ideas en plenaria.</w:t>
      </w:r>
    </w:p>
    <w:p>
      <w:pPr/>
      <w:r>
        <w:rPr>
          <w:b w:val="1"/>
          <w:bCs w:val="1"/>
        </w:rPr>
        <w:t xml:space="preserve">Reflexión metacognitiva:</w:t>
      </w:r>
    </w:p>
    <w:p>
      <w:pPr/>
      <w:r>
        <w:rPr>
          <w:b w:val="1"/>
          <w:bCs w:val="1"/>
        </w:rPr>
        <w:t xml:space="preserve">Docente plantea las preguntas exactas:</w:t>
      </w:r>
    </w:p>
    <w:p>
      <w:pPr>
        <w:numPr>
          <w:ilvl w:val="0"/>
          <w:numId w:val="8"/>
        </w:numPr>
      </w:pPr>
      <w:r>
        <w:rPr/>
        <w:t xml:space="preserve">¿Cómo identificaré en mí mismo(a) y en los demás los estados mentales críticos para actuar a tiempo?</w:t>
      </w:r>
    </w:p>
    <w:p>
      <w:pPr>
        <w:numPr>
          <w:ilvl w:val="0"/>
          <w:numId w:val="8"/>
        </w:numPr>
      </w:pPr>
      <w:r>
        <w:rPr/>
        <w:t xml:space="preserve">¿Qué técnicas de SafeStart considero más útiles y por qué?</w:t>
      </w:r>
    </w:p>
    <w:p>
      <w:pPr>
        <w:numPr>
          <w:ilvl w:val="0"/>
          <w:numId w:val="8"/>
        </w:numPr>
      </w:pPr>
      <w:r>
        <w:rPr/>
        <w:t xml:space="preserve">¿De qué manera cambiarán mis hábitos para mejorar mi seguridad personal y colectiva?</w:t>
      </w:r>
    </w:p>
    <w:p>
      <w:pPr/>
      <w:r>
        <w:rPr>
          <w:b w:val="1"/>
          <w:bCs w:val="1"/>
        </w:rPr>
        <w:t xml:space="preserve">Estudiantes:</w:t>
      </w:r>
      <w:r>
        <w:rPr/>
        <w:t xml:space="preserve"> Reflexionan y responden en voz alta o por escrito.</w:t>
      </w:r>
    </w:p>
    <w:p>
      <w:pPr/>
      <w:r>
        <w:rPr>
          <w:b w:val="1"/>
          <w:bCs w:val="1"/>
        </w:rPr>
        <w:t xml:space="preserve">Retroalimentación:</w:t>
      </w:r>
    </w:p>
    <w:p>
      <w:pPr/>
      <w:r>
        <w:rPr>
          <w:b w:val="1"/>
          <w:bCs w:val="1"/>
        </w:rPr>
        <w:t xml:space="preserve">Docente:</w:t>
      </w:r>
      <w:r>
        <w:rPr/>
        <w:t xml:space="preserve"> Proporciona retroalimentación inmediata valorando la participación, aclarando dudas y reforzando los conceptos con ejemplos adicionales.</w:t>
      </w:r>
    </w:p>
    <w:p>
      <w:pPr/>
      <w:r>
        <w:rPr>
          <w:b w:val="1"/>
          <w:bCs w:val="1"/>
        </w:rPr>
        <w:t xml:space="preserve">Transferencia:</w:t>
      </w:r>
    </w:p>
    <w:p>
      <w:pPr/>
      <w:r>
        <w:rPr>
          <w:b w:val="1"/>
          <w:bCs w:val="1"/>
        </w:rPr>
        <w:t xml:space="preserve">Docente:</w:t>
      </w:r>
      <w:r>
        <w:rPr/>
        <w:t xml:space="preserve"> Invita a los estudiantes a aplicar las técnicas SafeStart en sus actividades diarias y a compartir esta información con familiares o compañeros, destacando que la prevención es un compromiso personal y social.</w:t>
      </w:r>
    </w:p>
    <w:p>
      <w:pPr/>
      <w:r>
        <w:rPr>
          <w:b w:val="1"/>
          <w:bCs w:val="1"/>
        </w:rPr>
        <w:t xml:space="preserve">Tarea o reto:</w:t>
      </w:r>
    </w:p>
    <w:p>
      <w:pPr/>
      <w:r>
        <w:rPr>
          <w:b w:val="1"/>
          <w:bCs w:val="1"/>
        </w:rPr>
        <w:t xml:space="preserve">Docente:</w:t>
      </w:r>
      <w:r>
        <w:rPr/>
        <w:t xml:space="preserve"> Propone registrar durante una semana situaciones donde identifiquen alguno de los estados mentales críticos y cómo aplicaron SafeStart para manejarlo, para discutirlo en la siguiente clase o foro en línea.</w:t>
      </w:r>
    </w:p>
    <w:p/>
    <w:p>
      <w:pPr/>
      <w:r>
        <w:rPr>
          <w:color w:val="2b6cb0"/>
          <w:sz w:val="28"/>
          <w:szCs w:val="28"/>
          <w:b w:val="1"/>
          <w:bCs w:val="1"/>
        </w:rPr>
        <w:t xml:space="preserve">Evaluación</w:t>
      </w:r>
    </w:p>
    <w:p>
      <w:pPr/>
      <w:r>
        <w:rPr>
          <w:b w:val="1"/>
          <w:bCs w:val="1"/>
        </w:rPr>
        <w:t xml:space="preserve">Tipo de evaluación:</w:t>
      </w:r>
      <w:r>
        <w:rPr/>
        <w:t xml:space="preserve"> La evaluación será formativa, distribuyéndose durante la fase de desarrollo (análisis de casos y diseño de estrategias) y en la fase de cierre (reflexión y síntesis).</w:t>
      </w:r>
    </w:p>
    <w:p>
      <w:pPr/>
      <w:r>
        <w:rPr>
          <w:b w:val="1"/>
          <w:bCs w:val="1"/>
        </w:rPr>
        <w:t xml:space="preserve">Criterios de evaluación:</w:t>
      </w:r>
    </w:p>
    <w:p>
      <w:pPr>
        <w:numPr>
          <w:ilvl w:val="0"/>
          <w:numId w:val="9"/>
        </w:numPr>
      </w:pPr>
      <w:r>
        <w:rPr/>
        <w:t xml:space="preserve">Identificación correcta y argumentada de los estados mentales críticos en los casos prácticos (objetivo 1).</w:t>
      </w:r>
    </w:p>
    <w:p>
      <w:pPr>
        <w:numPr>
          <w:ilvl w:val="0"/>
          <w:numId w:val="9"/>
        </w:numPr>
      </w:pPr>
      <w:r>
        <w:rPr/>
        <w:t xml:space="preserve">Aplicación apropiada y creativa de técnicas SafeStart en los planes de acción (objetivo 2).</w:t>
      </w:r>
    </w:p>
    <w:p>
      <w:pPr>
        <w:numPr>
          <w:ilvl w:val="0"/>
          <w:numId w:val="9"/>
        </w:numPr>
      </w:pPr>
      <w:r>
        <w:rPr/>
        <w:t xml:space="preserve">Participación activa y colaborativa en el trabajo grupal y en el debate (objetivo 3).</w:t>
      </w:r>
    </w:p>
    <w:p>
      <w:pPr>
        <w:numPr>
          <w:ilvl w:val="0"/>
          <w:numId w:val="9"/>
        </w:numPr>
      </w:pPr>
      <w:r>
        <w:rPr/>
        <w:t xml:space="preserve">Capacidad de argumentar y reflexionar sobre la importancia de hábitos seguros (objetivo 4).</w:t>
      </w:r>
    </w:p>
    <w:p>
      <w:pPr/>
      <w:r>
        <w:rPr>
          <w:b w:val="1"/>
          <w:bCs w:val="1"/>
        </w:rPr>
        <w:t xml:space="preserve">Instrumentos sugeridos:</w:t>
      </w:r>
    </w:p>
    <w:p>
      <w:pPr>
        <w:numPr>
          <w:ilvl w:val="0"/>
          <w:numId w:val="10"/>
        </w:numPr>
      </w:pPr>
      <w:r>
        <w:rPr/>
        <w:t xml:space="preserve">Lista de cotejo para evaluación del análisis y presentación grupal.</w:t>
      </w:r>
    </w:p>
    <w:p>
      <w:pPr>
        <w:numPr>
          <w:ilvl w:val="0"/>
          <w:numId w:val="10"/>
        </w:numPr>
      </w:pPr>
      <w:r>
        <w:rPr/>
        <w:t xml:space="preserve">Rúbrica para valorar la calidad del plan de acción y la argumentación.</w:t>
      </w:r>
    </w:p>
    <w:p>
      <w:pPr>
        <w:numPr>
          <w:ilvl w:val="0"/>
          <w:numId w:val="10"/>
        </w:numPr>
      </w:pPr>
      <w:r>
        <w:rPr/>
        <w:t xml:space="preserve">Observación directa durante las actividades grupales y plenarias.</w:t>
      </w:r>
    </w:p>
    <w:p>
      <w:pPr>
        <w:numPr>
          <w:ilvl w:val="0"/>
          <w:numId w:val="10"/>
        </w:numPr>
      </w:pPr>
      <w:r>
        <w:rPr/>
        <w:t xml:space="preserve">Autoevaluación individual mediante el cuestionario en línea.</w:t>
      </w:r>
    </w:p>
    <w:p>
      <w:pPr/>
      <w:r>
        <w:rPr>
          <w:b w:val="1"/>
          <w:bCs w:val="1"/>
        </w:rPr>
        <w:t xml:space="preserve">Evidencias de aprendizaje:</w:t>
      </w:r>
    </w:p>
    <w:p>
      <w:pPr>
        <w:numPr>
          <w:ilvl w:val="0"/>
          <w:numId w:val="11"/>
        </w:numPr>
      </w:pPr>
      <w:r>
        <w:rPr/>
        <w:t xml:space="preserve">Diagnósticos escritos y presentaciones grupales.</w:t>
      </w:r>
    </w:p>
    <w:p>
      <w:pPr>
        <w:numPr>
          <w:ilvl w:val="0"/>
          <w:numId w:val="11"/>
        </w:numPr>
      </w:pPr>
      <w:r>
        <w:rPr/>
        <w:t xml:space="preserve">Planes de acción con técnicas SafeStart aplicadas.</w:t>
      </w:r>
    </w:p>
    <w:p>
      <w:pPr>
        <w:numPr>
          <w:ilvl w:val="0"/>
          <w:numId w:val="11"/>
        </w:numPr>
      </w:pPr>
      <w:r>
        <w:rPr/>
        <w:t xml:space="preserve">Participación en debates y respuestas a preguntas reflexivas.</w:t>
      </w:r>
    </w:p>
    <w:p>
      <w:pPr>
        <w:numPr>
          <w:ilvl w:val="0"/>
          <w:numId w:val="11"/>
        </w:numPr>
      </w:pPr>
      <w:r>
        <w:rPr/>
        <w:t xml:space="preserve">Resúmenes individuales escritos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Sustitución:</w:t>
      </w:r>
      <w:r>
        <w:rPr>
          <w:i w:val="1"/>
          <w:iCs w:val="1"/>
        </w:rPr>
        <w:t xml:space="preserve">Video interactivo con preguntas integradas (Edpuzzle)</w:t>
      </w:r>
      <w:br/>
      <w:r>
        <w:rPr/>
        <w:t xml:space="preserve">    Implementación: El docente utiliza Edpuzzle para presentar el video inicial con preguntas de reflexión integradas que los estudiantes responden en tiempo real desde sus dispositivos. Esto sustituye la visualización pasiva por una experiencia más participativa.</w:t>
      </w:r>
      <w:br/>
      <w:r>
        <w:rPr/>
        <w:t xml:space="preserve">    Contribución: Facilita la activación de conocimientos previos y fomenta la atención activa, alineándose con el objetivo de preparar a los estudiantes para reconocer estados mentales críticos.</w:t>
      </w:r>
      <w:br/>
      <w:r>
        <w:rPr/>
        <w:t xml:space="preserve">    Nivel SAMR: Sustitución  </w:t>
      </w:r>
    </w:p>
    <w:p>
      <w:pPr>
        <w:numPr>
          <w:ilvl w:val="0"/>
          <w:numId w:val="12"/>
        </w:numPr>
      </w:pPr>
      <w:r>
        <w:rPr>
          <w:b w:val="1"/>
          <w:bCs w:val="1"/>
        </w:rPr>
        <w:t xml:space="preserve">Aumento:</w:t>
      </w:r>
      <w:r>
        <w:rPr>
          <w:i w:val="1"/>
          <w:iCs w:val="1"/>
        </w:rPr>
        <w:t xml:space="preserve">Plataforma de lluvia de ideas colaborativa (Mentimeter o Padlet)</w:t>
      </w:r>
      <w:br/>
      <w:r>
        <w:rPr/>
        <w:t xml:space="preserve">    Implementación: Durante la lluvia de ideas, los estudiantes ingresan sus respuestas en Mentimeter o Padlet, lo que permite al docente proyectar en pantalla las ideas en tiempo real y hacer un análisis grupal.</w:t>
      </w:r>
      <w:br/>
      <w:r>
        <w:rPr/>
        <w:t xml:space="preserve">    Contribución: Mejora la interacción y permite al docente captar rápidamente el nivel de comprensión y experiencias previas, impulsando la reflexión sobre los estados mentales.</w:t>
      </w:r>
      <w:br/>
      <w:r>
        <w:rPr/>
        <w:t xml:space="preserve">    Nivel SAMR: Aumento  </w:t>
      </w:r>
    </w:p>
    <w:p>
      <w:pPr/>
      <w:r>
        <w:rPr>
          <w:b w:val="1"/>
          <w:bCs w:val="1"/>
        </w:rPr>
        <w:t xml:space="preserve">Desarrollo</w:t>
      </w:r>
    </w:p>
    <w:p>
      <w:pPr>
        <w:numPr>
          <w:ilvl w:val="0"/>
          <w:numId w:val="13"/>
        </w:numPr>
      </w:pPr>
      <w:r>
        <w:rPr>
          <w:b w:val="1"/>
          <w:bCs w:val="1"/>
        </w:rPr>
        <w:t xml:space="preserve">Modificación:</w:t>
      </w:r>
      <w:r>
        <w:rPr>
          <w:i w:val="1"/>
          <w:iCs w:val="1"/>
        </w:rPr>
        <w:t xml:space="preserve">Uso de plataformas colaborativas para análisis de casos (Google Docs o Microsoft Teams)</w:t>
      </w:r>
      <w:br/>
      <w:r>
        <w:rPr/>
        <w:t xml:space="preserve">    Implementación: Los grupos trabajan en un documento compartido donde analizan su caso práctico, identifican el estado mental crítico y proponen técnicas SafeStart; el docente puede monitorear y retroalimentar en tiempo real.</w:t>
      </w:r>
      <w:br/>
      <w:r>
        <w:rPr/>
        <w:t xml:space="preserve">    Contribución: Rediseña la dinámica tradicional de trabajo en papel a una colaboración digital que facilita la edición simultánea, discusión y documentación de conclusiones, fortaleciendo la comprensión y aplicación práctica.</w:t>
      </w:r>
      <w:br/>
      <w:r>
        <w:rPr/>
        <w:t xml:space="preserve">    Nivel SAMR: Modificación  </w:t>
      </w:r>
    </w:p>
    <w:p>
      <w:pPr>
        <w:numPr>
          <w:ilvl w:val="0"/>
          <w:numId w:val="13"/>
        </w:numPr>
      </w:pPr>
      <w:r>
        <w:rPr>
          <w:b w:val="1"/>
          <w:bCs w:val="1"/>
        </w:rPr>
        <w:t xml:space="preserve">Redefinición:</w:t>
      </w:r>
      <w:r>
        <w:rPr>
          <w:i w:val="1"/>
          <w:iCs w:val="1"/>
        </w:rPr>
        <w:t xml:space="preserve">Simulador de toma de decisiones con Realidad Virtual o AI (por ejemplo, simuladores web como Mursion o escenarios interactivos adaptados)</w:t>
      </w:r>
      <w:br/>
      <w:r>
        <w:rPr/>
        <w:t xml:space="preserve">    Implementación: Los estudiantes experimentan situaciones simuladas que representan estados mentales críticos y deben aplicar técnicas SafeStart para evitar incidentes. Se puede usar simuladores accesibles en web o apps móviles.</w:t>
      </w:r>
      <w:br/>
      <w:r>
        <w:rPr/>
        <w:t xml:space="preserve">    Contribución: Permite la práctica en entornos seguros y realistas que no serían posibles en un aula tradicional, promoviendo la aplicación en tiempo real y la internalización de hábitos seguros.</w:t>
      </w:r>
      <w:br/>
      <w:r>
        <w:rPr/>
        <w:t xml:space="preserve">    Nivel SAMR: Redefinición  </w:t>
      </w:r>
    </w:p>
    <w:p>
      <w:pPr/>
      <w:r>
        <w:rPr>
          <w:b w:val="1"/>
          <w:bCs w:val="1"/>
        </w:rPr>
        <w:t xml:space="preserve">Cierre</w:t>
      </w:r>
    </w:p>
    <w:p>
      <w:pPr>
        <w:numPr>
          <w:ilvl w:val="0"/>
          <w:numId w:val="14"/>
        </w:numPr>
      </w:pPr>
      <w:r>
        <w:rPr>
          <w:b w:val="1"/>
          <w:bCs w:val="1"/>
        </w:rPr>
        <w:t xml:space="preserve">Aumento:</w:t>
      </w:r>
      <w:r>
        <w:rPr>
          <w:i w:val="1"/>
          <w:iCs w:val="1"/>
        </w:rPr>
        <w:t xml:space="preserve">Cuestionario en línea con retroalimentación automática (Google Forms, Kahoot!)</w:t>
      </w:r>
      <w:br/>
      <w:r>
        <w:rPr/>
        <w:t xml:space="preserve">    Implementación: Para reforzar el aprendizaje, el docente aplica un cuestionario breve sobre los estados mentales y técnicas SafeStart, con retroalimentación inmediata para corregir conceptos erróneos.</w:t>
      </w:r>
      <w:br/>
      <w:r>
        <w:rPr/>
        <w:t xml:space="preserve">    Contribución: Refuerza el reconocimiento y aplicación de los contenidos, facilitando la evaluación formativa y promoviendo la reflexión individual sobre el aprendizaje.</w:t>
      </w:r>
      <w:br/>
      <w:r>
        <w:rPr/>
        <w:t xml:space="preserve">    Nivel SAMR: Aumento  </w:t>
      </w:r>
    </w:p>
    <w:p>
      <w:pPr>
        <w:numPr>
          <w:ilvl w:val="0"/>
          <w:numId w:val="14"/>
        </w:numPr>
      </w:pPr>
      <w:r>
        <w:rPr>
          <w:b w:val="1"/>
          <w:bCs w:val="1"/>
        </w:rPr>
        <w:t xml:space="preserve">Modificación:</w:t>
      </w:r>
      <w:r>
        <w:rPr>
          <w:i w:val="1"/>
          <w:iCs w:val="1"/>
        </w:rPr>
        <w:t xml:space="preserve">Diario de reflexión digital con IA conversacional (por ejemplo, integración con ChatGPT o IA similar)</w:t>
      </w:r>
      <w:br/>
      <w:r>
        <w:rPr/>
        <w:t xml:space="preserve">    Implementación: Los estudiantes escriben una reflexión personal en una plataforma digital donde una IA les ofrece retroalimentación orientada a profundizar su análisis y vincular el aprendizaje con su vida diaria y futura profesional.</w:t>
      </w:r>
      <w:br/>
      <w:r>
        <w:rPr/>
        <w:t xml:space="preserve">    Contribución: Transforma la reflexión tradicional en una experiencia interactiva y personalizada que promueve la metacognición y la transferencia del aprendizaje.</w:t>
      </w:r>
      <w:br/>
      <w:r>
        <w:rPr/>
        <w:t xml:space="preserve">    Nivel SAMR: Modificación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AF8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10C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938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0A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6D7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98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F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B8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A9F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6E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0B6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869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B79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97B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2026-09-25T20:17:25-05:00</dcterms:created>
  <dcterms:modified xsi:type="dcterms:W3CDTF">2026-09-25T20:17:25-05:00</dcterms:modified>
</cp:coreProperties>
</file>

<file path=docProps/custom.xml><?xml version="1.0" encoding="utf-8"?>
<Properties xmlns="http://schemas.openxmlformats.org/officeDocument/2006/custom-properties" xmlns:vt="http://schemas.openxmlformats.org/officeDocument/2006/docPropsVTypes"/>
</file>