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Competencias: Explorando el Rol de los Gobiernos Autónomos Municipales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analicen en profundidad las competencias de los Gobiernos Autónomos Municipales en Bolivia, utilizando el marco constitucional y legal vigente. A través de una metodología activa basada en el Aprendizaje Basado en Problemas, los estudiantes aplicarán conceptos jurídicos a situaciones reales y complejas de la gestión municipal. Esta experiencia les permitirá desarrollar habilidades de análisis crítico, interpretación normativa y argumentación jurídica fundamentada.</w:t>
      </w:r>
    </w:p>
    <w:p>
      <w:pPr/>
      <w:r>
        <w:rPr/>
        <w:t xml:space="preserve">El estudio de las competencias municipales es esencial para comprender cómo se organiza el poder local y cómo estos gobiernos responden a las necesidades de la población. Además, este conocimiento es clave para futuros profesionales del derecho y ciencias sociales interesados en la administración pública y el desarrollo local. Al trabajar sobre casos prácticos, los estudiantes vincularán la teoría con la realidad cotidiana, potenciando su capacidad para proponer soluciones innovadoras y viables a problemas reales enfrentados por los municipios.</w:t>
      </w:r>
    </w:p>
    <w:p>
      <w:pPr/>
      <w:r>
        <w:rPr/>
        <w:t xml:space="preserve">Este aprendizaje activo fomenta el pensamiento crítico y la colaboración, habilidades imprescindibles en el ejercicio profesional y la participación ciudadana, contribuyendo a formar agentes de cambio en la gestión pública municipal.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competencias de los Gobiernos Autónomos Municipales establecidas en la Constitución Política del Estado y la normativa autonómica vigente.</w:t>
      </w:r>
    </w:p>
    <w:p>
      <w:pPr>
        <w:numPr>
          <w:ilvl w:val="0"/>
          <w:numId w:val="1"/>
        </w:numPr>
      </w:pPr>
      <w:r>
        <w:rPr/>
        <w:t xml:space="preserve">Interpretar el alcance de las competencias municipales mediante el análisis de una situación problemática relacionada con la gestión de un Gobierno Autónomo Municipal.</w:t>
      </w:r>
    </w:p>
    <w:p>
      <w:pPr>
        <w:numPr>
          <w:ilvl w:val="0"/>
          <w:numId w:val="1"/>
        </w:numPr>
      </w:pPr>
      <w:r>
        <w:rPr/>
        <w:t xml:space="preserve">Aplicar la normativa jurídica pertinente para determinar las competencias y responsabilidades que corresponden a las autoridades municipales frente a un problema concreto.</w:t>
      </w:r>
    </w:p>
    <w:p>
      <w:pPr>
        <w:numPr>
          <w:ilvl w:val="0"/>
          <w:numId w:val="1"/>
        </w:numPr>
      </w:pPr>
      <w:r>
        <w:rPr/>
        <w:t xml:space="preserve">Argumentar una propuesta de solución al problema planteado, sustentándola en disposiciones constitucionales y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del Estado Plurinacional de Bolivia (texto actualizado impreso o digital).</w:t>
      </w:r>
    </w:p>
    <w:p>
      <w:pPr>
        <w:numPr>
          <w:ilvl w:val="0"/>
          <w:numId w:val="2"/>
        </w:numPr>
      </w:pPr>
      <w:r>
        <w:rPr/>
        <w:t xml:space="preserve">Normativa autonómica y leyes complementarias relacionadas con gobiernos municipales (impresos o en formato digital).</w:t>
      </w:r>
    </w:p>
    <w:p>
      <w:pPr>
        <w:numPr>
          <w:ilvl w:val="0"/>
          <w:numId w:val="2"/>
        </w:numPr>
      </w:pPr>
      <w:r>
        <w:rPr/>
        <w:t xml:space="preserve">Caso práctico escrito: Situación problemática en un Gobierno Autónomo Municipal (impreso o digital).</w:t>
      </w:r>
    </w:p>
    <w:p>
      <w:pPr>
        <w:numPr>
          <w:ilvl w:val="0"/>
          <w:numId w:val="2"/>
        </w:numPr>
      </w:pPr>
      <w:r>
        <w:rPr/>
        <w:t xml:space="preserve">Proyector y computadora para presentación de apoyo visual.</w:t>
      </w:r>
    </w:p>
    <w:p>
      <w:pPr>
        <w:numPr>
          <w:ilvl w:val="0"/>
          <w:numId w:val="2"/>
        </w:numPr>
      </w:pPr>
      <w:r>
        <w:rPr/>
        <w:t xml:space="preserve">Pizarrón blanco, marcadores y hojas para notas individuales y grupales.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(papelógrafos, marcadores de colores).</w:t>
      </w:r>
    </w:p>
    <w:p>
      <w:pPr>
        <w:numPr>
          <w:ilvl w:val="0"/>
          <w:numId w:val="2"/>
        </w:numPr>
      </w:pPr>
      <w:r>
        <w:rPr/>
        <w:t xml:space="preserve">Rúbricas de evaluación impresas para estudiantes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organización del Estado boliviano y sus niveles de gobierno.</w:t>
      </w:r>
    </w:p>
    <w:p>
      <w:pPr>
        <w:numPr>
          <w:ilvl w:val="0"/>
          <w:numId w:val="3"/>
        </w:numPr>
      </w:pPr>
      <w:r>
        <w:rPr/>
        <w:t xml:space="preserve">Familiaridad con los conceptos generales de autonomía y competencias en el ámbito público.</w:t>
      </w:r>
    </w:p>
    <w:p>
      <w:pPr>
        <w:numPr>
          <w:ilvl w:val="0"/>
          <w:numId w:val="3"/>
        </w:numPr>
      </w:pPr>
      <w:r>
        <w:rPr/>
        <w:t xml:space="preserve">Habilidades básicas para el análisis jurídico y lectura comprensiva de textos legales.</w:t>
      </w:r>
    </w:p>
    <w:p>
      <w:pPr>
        <w:numPr>
          <w:ilvl w:val="0"/>
          <w:numId w:val="3"/>
        </w:numPr>
      </w:pPr>
      <w:r>
        <w:rPr/>
        <w:t xml:space="preserve">Experiencia previa trabajando en actividades grupales y participación en debates o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analizar las competencias de los Gobiernos Autónomos Municipales en Bolivia a través de un caso real, enfatizando la importancia práctica y jurídica de comprender estas competencias para la gestión pública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siguientes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iniciar la reflexión: "¿Cuáles creen que son las funciones y responsabilidades principales de un Gobierno Autónomo Municipal en Bolivia? Mencionen al menos tres."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en plenaria durante 5 minutos. El docente anota las respuestas principales en el pizarrón para visualizar los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"En 2023, varios municipios bolivianos enfrentaron conflictos por competencias mal definidas en la gestión de servicios básicos, lo que afectó a miles de ciudadanos. ¿Cómo creen que el conocimiento de las competencias municipales puede ayudar a resolver estos conflictos?"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responden en parejas, conectando el dato con su experiencia o conocimiento previo.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competencias municipales impactan directamente en la calidad de vida de las comunidades y en la administración pública local, destacando la relevancia para futuros profesionales del derecho y la gestión pública. Hace énfasis en que el análisis jurídico es una herramienta clave para mejorar la gestión municipal.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situar el tema en su contexto académico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competencias principales de los Gobiernos Autónomos Municipales según la Constitución y normativas vigentes, señalando la importancia de identificarlas correctamente para resolver problemas administrativos y legales.</w:t>
      </w:r>
    </w:p>
    <w:p>
      <w:pPr/>
      <w:r>
        <w:rPr>
          <w:b w:val="1"/>
          <w:bCs w:val="1"/>
        </w:rPr>
        <w:t xml:space="preserve">Actividad 1: Análisis en grupos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alcance de las competencias municipales mediante el análisis de una situación problemática.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el caso práctico escrito, que describe un conflicto real entre autoridades municipales y otros niveles de gobierno relacionados con competencias en la gestión de servicios públicos.</w:t>
      </w:r>
    </w:p>
    <w:p>
      <w:pPr>
        <w:numPr>
          <w:ilvl w:val="1"/>
          <w:numId w:val="4"/>
        </w:numPr>
      </w:pPr>
      <w:r>
        <w:rPr/>
        <w:t xml:space="preserve">Solicita que identifiquen y discutan qué competencias están en juego y cuál es el problema jurídico-administrativo central.</w:t>
      </w:r>
    </w:p>
    <w:p>
      <w:pPr>
        <w:numPr>
          <w:ilvl w:val="1"/>
          <w:numId w:val="4"/>
        </w:numPr>
      </w:pPr>
      <w:r>
        <w:rPr/>
        <w:t xml:space="preserve">Los estudiantes deben fundamentar su análisis con base en la Constitución y normativas entregadas.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competencias involucradas y diagnóstico del problema, con referencias legales.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"¿Cuál es la competencia constitucional que se ve afectada en este caso?", "¿Qué consecuencias tiene la falta de definición clara de competencias?" y clarificar conceptos si es necesario.</w:t>
      </w:r>
    </w:p>
    <w:p>
      <w:pPr/>
      <w:r>
        <w:rPr>
          <w:b w:val="1"/>
          <w:bCs w:val="1"/>
        </w:rPr>
        <w:t xml:space="preserve">Actividad 2: Aplicación normativa y propuesta de solución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normativa jurídica para determinar responsabilidades y argumentar una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pida que elaboren una propuesta de solución al problema planteado en el caso, sustentada en disposiciones constitucionales y legales.</w:t>
      </w:r>
    </w:p>
    <w:p>
      <w:pPr>
        <w:numPr>
          <w:ilvl w:val="1"/>
          <w:numId w:val="5"/>
        </w:numPr>
      </w:pPr>
      <w:r>
        <w:rPr/>
        <w:t xml:space="preserve">Deberán preparar un breve argumento escrito y una presentación oral de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proceso, estimular la argumentación jurídica, preguntar: "¿Cómo fundamentan su propuesta en la Constitución?", "¿Qué impacto tendría esta solución para la gestión municipal?"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Invitar a profundizar en la revisión de jurisprudencia o doctrina relacionada con competencias municipales y preparar un breve resumen para compartir con el grupo.</w:t>
      </w:r>
    </w:p>
    <w:p>
      <w:pPr>
        <w:numPr>
          <w:ilvl w:val="0"/>
          <w:numId w:val="6"/>
        </w:numPr>
      </w:pPr>
      <w:r>
        <w:rPr/>
        <w:t xml:space="preserve">Para estudiantes que requieren más apoyo: Ofrecer esquemas visuales simplificados de las competencias y apoyo directo para interpretar el marco normativo durante el análisis del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esta fase destacando que las competencias bien definidas y aplicadas contribuyen a una gestión municipal eficiente y que ahora consolidarán lo aprendido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el pizarrón donde los estudiantes aporten las competencias principales y las soluciones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visualmente, consolidando los conceptos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por escrito en hojas individuales:</w:t>
      </w:r>
    </w:p>
    <w:p>
      <w:pPr>
        <w:numPr>
          <w:ilvl w:val="0"/>
          <w:numId w:val="7"/>
        </w:numPr>
      </w:pPr>
      <w:r>
        <w:rPr/>
        <w:t xml:space="preserve">¿Cuál competencia municipal me pareció más relevante y por qué?</w:t>
      </w:r>
    </w:p>
    <w:p>
      <w:pPr>
        <w:numPr>
          <w:ilvl w:val="0"/>
          <w:numId w:val="7"/>
        </w:numPr>
      </w:pPr>
      <w:r>
        <w:rPr/>
        <w:t xml:space="preserve">¿Qué dificultades encontré al aplicar la normativa jurídica al caso?</w:t>
      </w:r>
    </w:p>
    <w:p>
      <w:pPr>
        <w:numPr>
          <w:ilvl w:val="0"/>
          <w:numId w:val="7"/>
        </w:numPr>
      </w:pPr>
      <w:r>
        <w:rPr/>
        <w:t xml:space="preserve">¿Cómo puedo usar este aprendizaje en mi futuro profesional o en la vida cotidiana?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breves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ofrece retroalimentación oral general, destacando los aciertos y aclarando dudas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situaciones reales actuales en municipios de Bolivia, invitando a estar atentos a noticias o casos relacionados para discutirlos en futuras sesiones o actividades.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preparar un breve ensayo (1-2 páginas) donde analicen otro caso real o hipotético de competencia municipal, aplicando el marco constitucional y proponiendo soluciones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activación de conocimientos previos y la pregunta detonadora.</w:t>
      </w:r>
    </w:p>
    <w:p>
      <w:pPr>
        <w:numPr>
          <w:ilvl w:val="0"/>
          <w:numId w:val="8"/>
        </w:numPr>
      </w:pPr>
      <w:r>
        <w:rPr/>
        <w:t xml:space="preserve">Formativa: Durante la fase de desarrollo, observando la participación en el análisis del caso, la aplicación normativa y las propuestas elaboradas en grupo.</w:t>
      </w:r>
    </w:p>
    <w:p>
      <w:pPr>
        <w:numPr>
          <w:ilvl w:val="0"/>
          <w:numId w:val="8"/>
        </w:numPr>
      </w:pPr>
      <w:r>
        <w:rPr/>
        <w:t xml:space="preserve">Sumativa: En la fase de cierre, a través del organizador gráfico colectivo, la reflexión escrita individual y la entrega posterior del ensayo.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precisa y fundamentada de competencias municipales conforme a la Constitución y normas vigentes (Objetivo 1).</w:t>
      </w:r>
    </w:p>
    <w:p>
      <w:pPr>
        <w:numPr>
          <w:ilvl w:val="0"/>
          <w:numId w:val="9"/>
        </w:numPr>
      </w:pPr>
      <w:r>
        <w:rPr/>
        <w:t xml:space="preserve">Capacidad para interpretar y analizar problemas municipales en relación con las competencias (Objetivo 2).</w:t>
      </w:r>
    </w:p>
    <w:p>
      <w:pPr>
        <w:numPr>
          <w:ilvl w:val="0"/>
          <w:numId w:val="9"/>
        </w:numPr>
      </w:pPr>
      <w:r>
        <w:rPr/>
        <w:t xml:space="preserve">Aplicación correcta y pertinente de la normativa jurídica en el contexto del caso práctico (Objetivo 3).</w:t>
      </w:r>
    </w:p>
    <w:p>
      <w:pPr>
        <w:numPr>
          <w:ilvl w:val="0"/>
          <w:numId w:val="9"/>
        </w:numPr>
      </w:pPr>
      <w:r>
        <w:rPr/>
        <w:t xml:space="preserve">Claridad, coherencia y fundamentación en la propuesta de solución jurídica al problema planteado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activa y análisis en grupos.</w:t>
      </w:r>
    </w:p>
    <w:p>
      <w:pPr>
        <w:numPr>
          <w:ilvl w:val="0"/>
          <w:numId w:val="10"/>
        </w:numPr>
      </w:pPr>
      <w:r>
        <w:rPr/>
        <w:t xml:space="preserve">Rúbrica para valorar el trabajo escrito y presentación oral de la propuesta de solución.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Diagnóstico inicial de conocimientos sobre competencias municipales.</w:t>
      </w:r>
    </w:p>
    <w:p>
      <w:pPr>
        <w:numPr>
          <w:ilvl w:val="0"/>
          <w:numId w:val="11"/>
        </w:numPr>
      </w:pPr>
      <w:r>
        <w:rPr/>
        <w:t xml:space="preserve">Listas y análisis escritos del caso práctico con referencias legales.</w:t>
      </w:r>
    </w:p>
    <w:p>
      <w:pPr>
        <w:numPr>
          <w:ilvl w:val="0"/>
          <w:numId w:val="11"/>
        </w:numPr>
      </w:pPr>
      <w:r>
        <w:rPr/>
        <w:t xml:space="preserve">Propuesta escrita y presentación oral fundamentada.</w:t>
      </w:r>
    </w:p>
    <w:p>
      <w:pPr>
        <w:numPr>
          <w:ilvl w:val="0"/>
          <w:numId w:val="11"/>
        </w:numPr>
      </w:pPr>
      <w:r>
        <w:rPr/>
        <w:t xml:space="preserve">Organizador gráfico colectivo y respuestas a preguntas de reflexión.</w:t>
      </w:r>
    </w:p>
    <w:p>
      <w:pPr>
        <w:numPr>
          <w:ilvl w:val="0"/>
          <w:numId w:val="11"/>
        </w:numPr>
      </w:pPr>
      <w:r>
        <w:rPr/>
        <w:t xml:space="preserve">Ensayo individual entregado posteriormente.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29E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8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9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D04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D59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4A5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7BD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66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496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47C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FFD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2026-09-26T03:09:47-05:00</dcterms:created>
  <dcterms:modified xsi:type="dcterms:W3CDTF">2026-09-26T03:09:47-05:00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