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Procesos Preliminares en Derecho: Conciliación, Exención de Costas y Diligencias Preparatorias</w:t>
      </w:r>
    </w:p>
    <w:p/>
    <w:p>
      <w:pPr/>
      <w:r>
        <w:rPr>
          <w:color w:val="666666"/>
          <w:sz w:val="20"/>
          <w:szCs w:val="20"/>
          <w:i w:val="1"/>
          <w:iCs w:val="1"/>
        </w:rPr>
        <w:t xml:space="preserve">Ciencias Sociales y Humanas | Derecho | Aprendizaje Basado en Casos</w:t>
      </w:r>
    </w:p>
    <w:p/>
    <w:p>
      <w:pPr/>
      <w:r>
        <w:rPr>
          <w:color w:val="2b6cb0"/>
          <w:sz w:val="28"/>
          <w:szCs w:val="28"/>
          <w:b w:val="1"/>
          <w:bCs w:val="1"/>
        </w:rPr>
        <w:t xml:space="preserve">Descripción</w:t>
      </w:r>
    </w:p>
    <w:p>
      <w:pPr/>
      <w:r>
        <w:rPr/>
        <w:t xml:space="preserve">Este plan de clase tiene como propósito que los estudiantes universitarios de Derecho comprendan y apliquen los conceptos fundamentales relacionados con la Unidad 1: Procesos Preliminares, enfocándose en Conciliación, Exención de Costas y Diligencias Preparatorias. A través del análisis de casos reales, los estudiantes desarrollarán habilidades para identificar y resolver problemas legales, tomar decisiones fundamentadas y entender la relevancia práctica de estos procesos en la administración de justicia.</w:t>
      </w:r>
    </w:p>
    <w:p>
      <w:pPr/>
      <w:r>
        <w:rPr/>
        <w:t xml:space="preserve">La comprensión de estos temas es clave para la formación jurídica porque permite a los futuros profesionales anticipar y manejar las etapas iniciales de un proceso judicial, lo que impacta directamente en la eficiencia y equidad del sistema legal. Además, esta unidad conecta con situaciones cotidianas y profesionales donde la conciliación puede evitar litigios prolongados, y entender las exenciones y diligencias facilita una actuación más estratégica y justificada.</w:t>
      </w:r>
    </w:p>
    <w:p>
      <w:pPr/>
      <w:r>
        <w:rPr/>
        <w:t xml:space="preserve">Mediante esta experiencia, los estudiantes no solo adquieren conocimientos teóricos, sino que también fortalecen competencias críticas como el análisis jurídico, argumentación y trabajo en equipo, preparándolos para su futuro desempeño profesional.</w:t>
      </w:r>
    </w:p>
    <w:p/>
    <w:p>
      <w:pPr/>
      <w:r>
        <w:rPr>
          <w:color w:val="2b6cb0"/>
          <w:sz w:val="28"/>
          <w:szCs w:val="28"/>
          <w:b w:val="1"/>
          <w:bCs w:val="1"/>
        </w:rPr>
        <w:t xml:space="preserve">Objetivos de Aprendizaje</w:t>
      </w:r>
    </w:p>
    <w:p>
      <w:pPr>
        <w:numPr>
          <w:ilvl w:val="0"/>
          <w:numId w:val="1"/>
        </w:numPr>
      </w:pPr>
      <w:r>
        <w:rPr/>
        <w:t xml:space="preserve">Analizar los conceptos y procedimientos de conciliación, exención de costas y diligencias preparatorias en el contexto jurídico.</w:t>
      </w:r>
    </w:p>
    <w:p>
      <w:pPr>
        <w:numPr>
          <w:ilvl w:val="0"/>
          <w:numId w:val="1"/>
        </w:numPr>
      </w:pPr>
      <w:r>
        <w:rPr/>
        <w:t xml:space="preserve">Aplicar el método de Aprendizaje Basado en Casos para resolver situaciones legales relacionadas con procesos preliminares.</w:t>
      </w:r>
    </w:p>
    <w:p>
      <w:pPr>
        <w:numPr>
          <w:ilvl w:val="0"/>
          <w:numId w:val="1"/>
        </w:numPr>
      </w:pPr>
      <w:r>
        <w:rPr/>
        <w:t xml:space="preserve">Argumentar decisiones jurídicas fundamentadas en la normativa vigente sobre conciliación y exenciones de costas.</w:t>
      </w:r>
    </w:p>
    <w:p>
      <w:pPr>
        <w:numPr>
          <w:ilvl w:val="0"/>
          <w:numId w:val="1"/>
        </w:numPr>
      </w:pPr>
      <w:r>
        <w:rPr/>
        <w:t xml:space="preserve">Comparar diferentes escenarios judiciales para identificar la pertinencia de las diligencias preparatorias.</w:t>
      </w:r>
    </w:p>
    <w:p>
      <w:pPr>
        <w:numPr>
          <w:ilvl w:val="0"/>
          <w:numId w:val="1"/>
        </w:numPr>
      </w:pPr>
      <w:r>
        <w:rPr/>
        <w:t xml:space="preserve">Desarrollar habilidades de trabajo colaborativo y comunicación jurídica efectiva.</w:t>
      </w:r>
    </w:p>
    <w:p/>
    <w:p>
      <w:pPr/>
      <w:r>
        <w:rPr>
          <w:color w:val="2b6cb0"/>
          <w:sz w:val="28"/>
          <w:szCs w:val="28"/>
          <w:b w:val="1"/>
          <w:bCs w:val="1"/>
        </w:rPr>
        <w:t xml:space="preserve">Recursos Necesarios</w:t>
      </w:r>
    </w:p>
    <w:p>
      <w:pPr>
        <w:numPr>
          <w:ilvl w:val="0"/>
          <w:numId w:val="2"/>
        </w:numPr>
      </w:pPr>
      <w:r>
        <w:rPr/>
        <w:t xml:space="preserve">Copias impresas de casos reales seleccionados sobre conciliación, exención de costas y diligencias preparatorias (una por estudiante o grupo).</w:t>
      </w:r>
    </w:p>
    <w:p>
      <w:pPr>
        <w:numPr>
          <w:ilvl w:val="0"/>
          <w:numId w:val="2"/>
        </w:numPr>
      </w:pPr>
      <w:r>
        <w:rPr/>
        <w:t xml:space="preserve">Pizarra o rotafolio y marcadores.</w:t>
      </w:r>
    </w:p>
    <w:p>
      <w:pPr>
        <w:numPr>
          <w:ilvl w:val="0"/>
          <w:numId w:val="2"/>
        </w:numPr>
      </w:pPr>
      <w:r>
        <w:rPr/>
        <w:t xml:space="preserve">Proyector digital y computadora para presentación de diapositivas (si es posible).</w:t>
      </w:r>
    </w:p>
    <w:p>
      <w:pPr>
        <w:numPr>
          <w:ilvl w:val="0"/>
          <w:numId w:val="2"/>
        </w:numPr>
      </w:pPr>
      <w:r>
        <w:rPr/>
        <w:t xml:space="preserve">Acceso a internet para consulta rápida de normativas y jurisprudencia (opcional).</w:t>
      </w:r>
    </w:p>
    <w:p>
      <w:pPr>
        <w:numPr>
          <w:ilvl w:val="0"/>
          <w:numId w:val="2"/>
        </w:numPr>
      </w:pPr>
      <w:r>
        <w:rPr/>
        <w:t xml:space="preserve">Material para toma de notas (cuadernos, bolígrafos o dispositivos digitales).</w:t>
      </w:r>
    </w:p>
    <w:p>
      <w:pPr>
        <w:numPr>
          <w:ilvl w:val="0"/>
          <w:numId w:val="2"/>
        </w:numPr>
      </w:pPr>
      <w:r>
        <w:rPr/>
        <w:t xml:space="preserve">Plantillas impresas para análisis de casos y mapas conceptuales.</w:t>
      </w:r>
    </w:p>
    <w:p/>
    <w:p>
      <w:pPr/>
      <w:r>
        <w:rPr>
          <w:color w:val="2b6cb0"/>
          <w:sz w:val="28"/>
          <w:szCs w:val="28"/>
          <w:b w:val="1"/>
          <w:bCs w:val="1"/>
        </w:rPr>
        <w:t xml:space="preserve">Requisitos Previos</w:t>
      </w:r>
    </w:p>
    <w:p>
      <w:pPr>
        <w:numPr>
          <w:ilvl w:val="0"/>
          <w:numId w:val="3"/>
        </w:numPr>
      </w:pPr>
      <w:r>
        <w:rPr/>
        <w:t xml:space="preserve">Conocimientos básicos de derecho procesal civil y penal.</w:t>
      </w:r>
    </w:p>
    <w:p>
      <w:pPr>
        <w:numPr>
          <w:ilvl w:val="0"/>
          <w:numId w:val="3"/>
        </w:numPr>
      </w:pPr>
      <w:r>
        <w:rPr/>
        <w:t xml:space="preserve">Familiaridad con términos jurídicos fundamentales como conciliación y costas procesales.</w:t>
      </w:r>
    </w:p>
    <w:p>
      <w:pPr>
        <w:numPr>
          <w:ilvl w:val="0"/>
          <w:numId w:val="3"/>
        </w:numPr>
      </w:pPr>
      <w:r>
        <w:rPr/>
        <w:t xml:space="preserve">Habilidades básicas para el análisis de textos legales y argumentación oral y escrita.</w:t>
      </w:r>
    </w:p>
    <w:p>
      <w:pPr>
        <w:numPr>
          <w:ilvl w:val="0"/>
          <w:numId w:val="3"/>
        </w:numPr>
      </w:pPr>
      <w:r>
        <w:rPr/>
        <w:t xml:space="preserve">Experiencia previa en trabajo en equipo y discusión de casos prácticos.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que la sesión se enfocará en comprender los procesos preliminares en el derecho, esenciales para el buen desarrollo de cualquier proceso judicial. Destaca la importancia de la conciliación, la exención de costas y las diligencias preparatorias, y cómo dominar estos temas ayuda a gestionar conflictos y recursos de manera eficiente.</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Presenta el siguiente caso breve para análisis inicial:</w:t>
      </w:r>
    </w:p>
    <w:p>
      <w:pPr>
        <w:numPr>
          <w:ilvl w:val="0"/>
          <w:numId w:val="4"/>
        </w:numPr>
      </w:pPr>
      <w:r>
        <w:rPr/>
        <w:t xml:space="preserve">"Juan y María tienen un conflicto por un incumplimiento de contrato. Antes de ir a juicio, ¿qué opciones tienen para resolver el problema y qué ventajas podrían tener estas opciones?"</w:t>
      </w:r>
    </w:p>
    <w:p>
      <w:pPr/>
      <w:r>
        <w:rPr/>
        <w:t xml:space="preserve">Solicita que los estudiantes reflexionen y compartan en plenaria sus ideas iniciales.</w:t>
      </w:r>
    </w:p>
    <w:p>
      <w:pPr/>
      <w:r>
        <w:rPr>
          <w:b w:val="1"/>
          <w:bCs w:val="1"/>
        </w:rPr>
        <w:t xml:space="preserve">Estudiantes:</w:t>
      </w:r>
      <w:r>
        <w:rPr/>
        <w:t xml:space="preserve"> Responden con ideas sobre conciliación, mediación, y posibles costos de un juicio.</w:t>
      </w:r>
    </w:p>
    <w:p>
      <w:pPr/>
      <w:r>
        <w:rPr>
          <w:b w:val="1"/>
          <w:bCs w:val="1"/>
        </w:rPr>
        <w:t xml:space="preserve">Motivación y enganche:</w:t>
      </w:r>
    </w:p>
    <w:p>
      <w:pPr/>
      <w:r>
        <w:rPr>
          <w:b w:val="1"/>
          <w:bCs w:val="1"/>
        </w:rPr>
        <w:t xml:space="preserve">Docente:</w:t>
      </w:r>
      <w:r>
        <w:rPr/>
        <w:t xml:space="preserve"> Comparte un dato curioso: "En muchos países, más del 70% de los conflictos civiles se resuelven antes de llegar a juicio gracias a la conciliación, lo que ahorra tiempo, dinero y desgaste emocional. ¿Por qué creen que esto es así?"</w:t>
      </w:r>
    </w:p>
    <w:p>
      <w:pPr/>
      <w:r>
        <w:rPr>
          <w:b w:val="1"/>
          <w:bCs w:val="1"/>
        </w:rPr>
        <w:t xml:space="preserve">Estudiantes:</w:t>
      </w:r>
      <w:r>
        <w:rPr/>
        <w:t xml:space="preserve"> Debaten brevemente en parejas y luego comparten sus respuestas.</w:t>
      </w:r>
    </w:p>
    <w:p>
      <w:pPr/>
      <w:r>
        <w:rPr>
          <w:b w:val="1"/>
          <w:bCs w:val="1"/>
        </w:rPr>
        <w:t xml:space="preserve">Contextualización:</w:t>
      </w:r>
    </w:p>
    <w:p>
      <w:pPr/>
      <w:r>
        <w:rPr>
          <w:b w:val="1"/>
          <w:bCs w:val="1"/>
        </w:rPr>
        <w:t xml:space="preserve">Docente:</w:t>
      </w:r>
      <w:r>
        <w:rPr/>
        <w:t xml:space="preserve"> Conecta el tema con la vida cotidiana y futura profesional de los estudiantes, explicando que entender estos procesos preliminares es fundamental para asesorar adecuadamente a clientes y optimizar recursos legales.</w:t>
      </w:r>
    </w:p>
    <w:p>
      <w:pPr/>
      <w:r>
        <w:rPr>
          <w:b w:val="1"/>
          <w:bCs w:val="1"/>
        </w:rPr>
        <w:t xml:space="preserve">Estudiantes:</w:t>
      </w:r>
      <w:r>
        <w:rPr/>
        <w:t xml:space="preserve"> Comprenden la relevancia práctica y se motivan para profundizar en los contenidos.</w:t>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b w:val="1"/>
          <w:bCs w:val="1"/>
        </w:rPr>
        <w:t xml:space="preserve">Docente:</w:t>
      </w:r>
      <w:r>
        <w:rPr/>
        <w:t xml:space="preserve"> Introduce brevemente los conceptos claves de conciliación, exención de costas y diligencias preparatorias utilizando un esquema visual (diapositivas o pizarra). Posteriormente, presenta tres casos reales (uno por tema) para que los estudiantes los analicen y apliquen los conceptos.</w:t>
      </w:r>
    </w:p>
    <w:p>
      <w:pPr/>
      <w:r>
        <w:rPr>
          <w:b w:val="1"/>
          <w:bCs w:val="1"/>
        </w:rPr>
        <w:t xml:space="preserve">Actividad 1: Análisis de Caso sobre Conciliación</w:t>
      </w:r>
    </w:p>
    <w:p>
      <w:pPr>
        <w:numPr>
          <w:ilvl w:val="0"/>
          <w:numId w:val="5"/>
        </w:numPr>
      </w:pPr>
      <w:r>
        <w:rPr>
          <w:b w:val="1"/>
          <w:bCs w:val="1"/>
        </w:rPr>
        <w:t xml:space="preserve">Objetivo:</w:t>
      </w:r>
      <w:r>
        <w:rPr/>
        <w:t xml:space="preserve"> Analizar y aplicar el proceso de conciliación en un caso concreto.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4 y entrega un caso donde dos partes intentan resolver un conflicto contractual mediante conciliación.</w:t>
      </w:r>
    </w:p>
    <w:p>
      <w:pPr>
        <w:numPr>
          <w:ilvl w:val="1"/>
          <w:numId w:val="5"/>
        </w:numPr>
      </w:pPr>
      <w:r>
        <w:rPr/>
        <w:t xml:space="preserve">Solicita que identifiquen los pasos del proceso, beneficios y posibles obstáculos.</w:t>
      </w:r>
    </w:p>
    <w:p>
      <w:pPr>
        <w:numPr>
          <w:ilvl w:val="1"/>
          <w:numId w:val="5"/>
        </w:numPr>
      </w:pPr>
      <w:r>
        <w:rPr/>
        <w:t xml:space="preserve">Plantea la pregunta: "¿Cómo aconsejarían a las partes para llegar a un acuerdo eficaz?"</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Lista de pasos de conciliación, propuesta de estrategia de conciliación y breve argumentación escrita (máximo 15 minutos).</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Circular entre grupos, hacer preguntas guía como "¿Qué ventajas ofrece la conciliación frente a un litigio?" o "¿Qué riesgos identifican en este proceso?", y apoyar a clarificar dudas.</w:t>
      </w:r>
    </w:p>
    <w:p>
      <w:pPr/>
      <w:r>
        <w:rPr>
          <w:b w:val="1"/>
          <w:bCs w:val="1"/>
        </w:rPr>
        <w:t xml:space="preserve">Actividad 2: Debate sobre Exención de Costas</w:t>
      </w:r>
    </w:p>
    <w:p>
      <w:pPr>
        <w:numPr>
          <w:ilvl w:val="0"/>
          <w:numId w:val="6"/>
        </w:numPr>
      </w:pPr>
      <w:r>
        <w:rPr>
          <w:b w:val="1"/>
          <w:bCs w:val="1"/>
        </w:rPr>
        <w:t xml:space="preserve">Objetivo:</w:t>
      </w:r>
      <w:r>
        <w:rPr/>
        <w:t xml:space="preserve"> Argumentar a favor o en contra de la exención de costas en casos específicos.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Presenta dos escenarios judiciales donde se aplica o se discute la exención de costas.</w:t>
      </w:r>
    </w:p>
    <w:p>
      <w:pPr>
        <w:numPr>
          <w:ilvl w:val="1"/>
          <w:numId w:val="6"/>
        </w:numPr>
      </w:pPr>
      <w:r>
        <w:rPr/>
        <w:t xml:space="preserve">Divide la clase en dos equipos con posturas opuestas: uno a favor de la exención y otro en contra.</w:t>
      </w:r>
    </w:p>
    <w:p>
      <w:pPr>
        <w:numPr>
          <w:ilvl w:val="1"/>
          <w:numId w:val="6"/>
        </w:numPr>
      </w:pPr>
      <w:r>
        <w:rPr/>
        <w:t xml:space="preserve">Cada equipo prepara sus argumentos en 10 minutos y luego defiende su postura en un debate de 20 minutos.</w:t>
      </w:r>
    </w:p>
    <w:p>
      <w:pPr>
        <w:numPr>
          <w:ilvl w:val="0"/>
          <w:numId w:val="6"/>
        </w:numPr>
      </w:pPr>
      <w:r>
        <w:rPr>
          <w:b w:val="1"/>
          <w:bCs w:val="1"/>
        </w:rPr>
        <w:t xml:space="preserve">Organización:</w:t>
      </w:r>
      <w:r>
        <w:rPr/>
        <w:t xml:space="preserve"> Dos equipos, plenaria para debate.</w:t>
      </w:r>
    </w:p>
    <w:p>
      <w:pPr>
        <w:numPr>
          <w:ilvl w:val="0"/>
          <w:numId w:val="6"/>
        </w:numPr>
      </w:pPr>
      <w:r>
        <w:rPr>
          <w:b w:val="1"/>
          <w:bCs w:val="1"/>
        </w:rPr>
        <w:t xml:space="preserve">Producto:</w:t>
      </w:r>
      <w:r>
        <w:rPr/>
        <w:t xml:space="preserve"> Argumentos orales y escritos en esquema.</w:t>
      </w:r>
    </w:p>
    <w:p>
      <w:pPr>
        <w:numPr>
          <w:ilvl w:val="0"/>
          <w:numId w:val="6"/>
        </w:numPr>
      </w:pPr>
      <w:r>
        <w:rPr>
          <w:b w:val="1"/>
          <w:bCs w:val="1"/>
        </w:rPr>
        <w:t xml:space="preserve">Tiempo:</w:t>
      </w:r>
      <w:r>
        <w:rPr/>
        <w:t xml:space="preserve"> 35 minutos.</w:t>
      </w:r>
    </w:p>
    <w:p>
      <w:pPr>
        <w:numPr>
          <w:ilvl w:val="0"/>
          <w:numId w:val="6"/>
        </w:numPr>
      </w:pPr>
      <w:r>
        <w:rPr>
          <w:b w:val="1"/>
          <w:bCs w:val="1"/>
        </w:rPr>
        <w:t xml:space="preserve">Rol del docente:</w:t>
      </w:r>
      <w:r>
        <w:rPr/>
        <w:t xml:space="preserve"> Modera el debate, fomenta respeto y profundización en la normativa aplicable, formula preguntas para desafiar los argumentos y promover pensamiento crítico.</w:t>
      </w:r>
    </w:p>
    <w:p>
      <w:pPr/>
      <w:r>
        <w:rPr>
          <w:b w:val="1"/>
          <w:bCs w:val="1"/>
        </w:rPr>
        <w:t xml:space="preserve">Actividad 3: Simulación de Diligencias Preparatorias</w:t>
      </w:r>
    </w:p>
    <w:p>
      <w:pPr>
        <w:numPr>
          <w:ilvl w:val="0"/>
          <w:numId w:val="7"/>
        </w:numPr>
      </w:pPr>
      <w:r>
        <w:rPr>
          <w:b w:val="1"/>
          <w:bCs w:val="1"/>
        </w:rPr>
        <w:t xml:space="preserve">Objetivo:</w:t>
      </w:r>
      <w:r>
        <w:rPr/>
        <w:t xml:space="preserve"> Comparar y aplicar diligencias preparatorias en un caso práctico.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un caso que requiere diligencias preparatorias para recabar pruebas antes de la demanda.</w:t>
      </w:r>
    </w:p>
    <w:p>
      <w:pPr>
        <w:numPr>
          <w:ilvl w:val="1"/>
          <w:numId w:val="7"/>
        </w:numPr>
      </w:pPr>
      <w:r>
        <w:rPr/>
        <w:t xml:space="preserve">Los estudiantes, en grupos de 3, deben identificar qué diligencias solicitarían y justificar su elección.</w:t>
      </w:r>
    </w:p>
    <w:p>
      <w:pPr>
        <w:numPr>
          <w:ilvl w:val="1"/>
          <w:numId w:val="7"/>
        </w:numPr>
      </w:pPr>
      <w:r>
        <w:rPr/>
        <w:t xml:space="preserve">Solicita que preparen una breve presentación de su propuesta (5 minutos por grupo).</w:t>
      </w:r>
    </w:p>
    <w:p>
      <w:pPr>
        <w:numPr>
          <w:ilvl w:val="0"/>
          <w:numId w:val="7"/>
        </w:numPr>
      </w:pPr>
      <w:r>
        <w:rPr>
          <w:b w:val="1"/>
          <w:bCs w:val="1"/>
        </w:rPr>
        <w:t xml:space="preserve">Organización:</w:t>
      </w:r>
      <w:r>
        <w:rPr/>
        <w:t xml:space="preserve"> Grupos de 3 estudiantes.</w:t>
      </w:r>
    </w:p>
    <w:p>
      <w:pPr>
        <w:numPr>
          <w:ilvl w:val="0"/>
          <w:numId w:val="7"/>
        </w:numPr>
      </w:pPr>
      <w:r>
        <w:rPr>
          <w:b w:val="1"/>
          <w:bCs w:val="1"/>
        </w:rPr>
        <w:t xml:space="preserve">Producto:</w:t>
      </w:r>
      <w:r>
        <w:rPr/>
        <w:t xml:space="preserve"> Listado y justificación escrita y presentación oral.</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Escucha presentaciones, realiza preguntas complementarias, y ofrece retroalimentación específica.</w:t>
      </w:r>
    </w:p>
    <w:p>
      <w:pPr/>
      <w:r>
        <w:rPr>
          <w:b w:val="1"/>
          <w:bCs w:val="1"/>
        </w:rPr>
        <w:t xml:space="preserve">Diferenciación:</w:t>
      </w:r>
    </w:p>
    <w:p>
      <w:pPr>
        <w:numPr>
          <w:ilvl w:val="0"/>
          <w:numId w:val="8"/>
        </w:numPr>
      </w:pPr>
      <w:r>
        <w:rPr>
          <w:b w:val="1"/>
          <w:bCs w:val="1"/>
        </w:rPr>
        <w:t xml:space="preserve">Para estudiantes que terminan antes:</w:t>
      </w:r>
      <w:r>
        <w:rPr/>
        <w:t xml:space="preserve"> Se les invita a investigar jurisprudencia reciente relacionada con los temas para compartir breves hallazgos con el grupo.</w:t>
      </w:r>
    </w:p>
    <w:p>
      <w:pPr>
        <w:numPr>
          <w:ilvl w:val="0"/>
          <w:numId w:val="8"/>
        </w:numPr>
      </w:pPr>
      <w:r>
        <w:rPr>
          <w:b w:val="1"/>
          <w:bCs w:val="1"/>
        </w:rPr>
        <w:t xml:space="preserve">Para estudiantes que requieren más apoyo:</w:t>
      </w:r>
      <w:r>
        <w:rPr/>
        <w:t xml:space="preserve"> Se ofrece material de consulta adicional con ejemplos simples y apoyo del docente o tutor para clarificar dudas durante las actividades grupales.</w:t>
      </w:r>
    </w:p>
    <w:p>
      <w:pPr/>
      <w:r>
        <w:rPr>
          <w:b w:val="1"/>
          <w:bCs w:val="1"/>
        </w:rPr>
        <w:t xml:space="preserve">Transiciones:</w:t>
      </w:r>
    </w:p>
    <w:p>
      <w:pPr/>
      <w:r>
        <w:rPr/>
        <w:t xml:space="preserve">Después de cada actividad grupal, el docente realiza una breve plenaria para recoger aprendizajes y conectar con la siguiente actividad, resaltando la relación entre conciliación, costos y diligencias como etapas interrelacionadas en los procesos preliminares.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Solicita a cada estudiante escribir en una tarjeta tres ideas clave aprendidas sobre los procesos preliminares y cómo aplicarían ese conocimiento en su futura práctica profesional.</w:t>
      </w:r>
    </w:p>
    <w:p>
      <w:pPr/>
      <w:r>
        <w:rPr>
          <w:b w:val="1"/>
          <w:bCs w:val="1"/>
        </w:rPr>
        <w:t xml:space="preserve">Estudiantes:</w:t>
      </w:r>
      <w:r>
        <w:rPr/>
        <w:t xml:space="preserve"> Escriben y comparten voluntariamente sus ideas en plenaria, el docente sintetiza y destaca los puntos más relevantes en la pizarra.</w:t>
      </w:r>
    </w:p>
    <w:p>
      <w:pPr/>
      <w:r>
        <w:rPr>
          <w:b w:val="1"/>
          <w:bCs w:val="1"/>
        </w:rPr>
        <w:t xml:space="preserve">Reflexión metacognitiva:</w:t>
      </w:r>
    </w:p>
    <w:p>
      <w:pPr/>
      <w:r>
        <w:rPr>
          <w:b w:val="1"/>
          <w:bCs w:val="1"/>
        </w:rPr>
        <w:t xml:space="preserve">Docente:</w:t>
      </w:r>
      <w:r>
        <w:rPr/>
        <w:t xml:space="preserve"> Formula las siguientes preguntas para que los estudiantes respondan oralmente o por escrito:</w:t>
      </w:r>
    </w:p>
    <w:p>
      <w:pPr>
        <w:numPr>
          <w:ilvl w:val="0"/>
          <w:numId w:val="9"/>
        </w:numPr>
      </w:pPr>
      <w:r>
        <w:rPr/>
        <w:t xml:space="preserve">¿Cómo cambiaría tu asesoría legal si dominas los procesos preliminares estudiados hoy?</w:t>
      </w:r>
    </w:p>
    <w:p>
      <w:pPr>
        <w:numPr>
          <w:ilvl w:val="0"/>
          <w:numId w:val="9"/>
        </w:numPr>
      </w:pPr>
      <w:r>
        <w:rPr/>
        <w:t xml:space="preserve">¿Qué dificultades encontraste al analizar los casos y cómo las superaste?</w:t>
      </w:r>
    </w:p>
    <w:p>
      <w:pPr>
        <w:numPr>
          <w:ilvl w:val="0"/>
          <w:numId w:val="9"/>
        </w:numPr>
      </w:pPr>
      <w:r>
        <w:rPr/>
        <w:t xml:space="preserve">¿Qué aspecto de conciliación, exención de costas o diligencias preparatorias te parece más relevante y por qué?</w:t>
      </w:r>
    </w:p>
    <w:p>
      <w:pPr/>
      <w:r>
        <w:rPr>
          <w:b w:val="1"/>
          <w:bCs w:val="1"/>
        </w:rPr>
        <w:t xml:space="preserve">Retroalimentación:</w:t>
      </w:r>
    </w:p>
    <w:p>
      <w:pPr/>
      <w:r>
        <w:rPr>
          <w:b w:val="1"/>
          <w:bCs w:val="1"/>
        </w:rPr>
        <w:t xml:space="preserve">Docente:</w:t>
      </w:r>
      <w:r>
        <w:rPr/>
        <w:t xml:space="preserve"> Proporciona comentarios inmediatos, valorando la participación, claridad de argumentos y aplicación práctica, y sugiere áreas para profundizar.</w:t>
      </w:r>
    </w:p>
    <w:p>
      <w:pPr/>
      <w:r>
        <w:rPr>
          <w:b w:val="1"/>
          <w:bCs w:val="1"/>
        </w:rPr>
        <w:t xml:space="preserve">Transferencia:</w:t>
      </w:r>
    </w:p>
    <w:p>
      <w:pPr/>
      <w:r>
        <w:rPr>
          <w:b w:val="1"/>
          <w:bCs w:val="1"/>
        </w:rPr>
        <w:t xml:space="preserve">Docente:</w:t>
      </w:r>
      <w:r>
        <w:rPr/>
        <w:t xml:space="preserve"> Anuncia que en la próxima sesión se abordarán las etapas procesales posteriores y cómo los conocimientos adquiridos hoy son fundamentales para entender el desarrollo completo del proceso judicial.</w:t>
      </w:r>
    </w:p>
    <w:p>
      <w:pPr/>
      <w:r>
        <w:rPr>
          <w:b w:val="1"/>
          <w:bCs w:val="1"/>
        </w:rPr>
        <w:t xml:space="preserve">Tarea o reto:</w:t>
      </w:r>
    </w:p>
    <w:p>
      <w:pPr/>
      <w:r>
        <w:rPr>
          <w:b w:val="1"/>
          <w:bCs w:val="1"/>
        </w:rPr>
        <w:t xml:space="preserve">Docente:</w:t>
      </w:r>
      <w:r>
        <w:rPr/>
        <w:t xml:space="preserve"> Propone que cada estudiante identifique un caso real o ficticio en el que pueda aplicar la conciliación o diligencias preparatorias y elabore un breve informe argumentando su elección y procedimiento.</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t xml:space="preserve">Diagnóstica: Activación de conocimientos previos (Fase de Inicio).</w:t>
      </w:r>
    </w:p>
    <w:p>
      <w:pPr>
        <w:numPr>
          <w:ilvl w:val="0"/>
          <w:numId w:val="10"/>
        </w:numPr>
      </w:pPr>
      <w:r>
        <w:rPr/>
        <w:t xml:space="preserve">Formativa: Durante las actividades de análisis de casos, debate y simulación (Fase de Desarrollo).</w:t>
      </w:r>
    </w:p>
    <w:p>
      <w:pPr>
        <w:numPr>
          <w:ilvl w:val="0"/>
          <w:numId w:val="10"/>
        </w:numPr>
      </w:pPr>
      <w:r>
        <w:rPr/>
        <w:t xml:space="preserve">Sumativa: Síntesis y reflexión metacognitiva en la Fase de Cierre.</w:t>
      </w:r>
    </w:p>
    <w:p>
      <w:pPr/>
      <w:r>
        <w:rPr>
          <w:b w:val="1"/>
          <w:bCs w:val="1"/>
        </w:rPr>
        <w:t xml:space="preserve">Criterios de evaluación:</w:t>
      </w:r>
    </w:p>
    <w:p>
      <w:pPr>
        <w:numPr>
          <w:ilvl w:val="0"/>
          <w:numId w:val="11"/>
        </w:numPr>
      </w:pPr>
      <w:r>
        <w:rPr/>
        <w:t xml:space="preserve">Capacidad para identificar y describir correctamente los procesos de conciliación, exención de costas y diligencias preparatorias (Objetivo 1).</w:t>
      </w:r>
    </w:p>
    <w:p>
      <w:pPr>
        <w:numPr>
          <w:ilvl w:val="0"/>
          <w:numId w:val="11"/>
        </w:numPr>
      </w:pPr>
      <w:r>
        <w:rPr/>
        <w:t xml:space="preserve">Habilidad para aplicar conocimientos en la resolución de casos prácticos (Objetivo 2).</w:t>
      </w:r>
    </w:p>
    <w:p>
      <w:pPr>
        <w:numPr>
          <w:ilvl w:val="0"/>
          <w:numId w:val="11"/>
        </w:numPr>
      </w:pPr>
      <w:r>
        <w:rPr/>
        <w:t xml:space="preserve">Argumentación lógica y fundamentada durante el debate y presentaciones (Objetivo 3).</w:t>
      </w:r>
    </w:p>
    <w:p>
      <w:pPr>
        <w:numPr>
          <w:ilvl w:val="0"/>
          <w:numId w:val="11"/>
        </w:numPr>
      </w:pPr>
      <w:r>
        <w:rPr/>
        <w:t xml:space="preserve">Comparación crítica entre diferentes escenarios judiciales (Objetivo 4).</w:t>
      </w:r>
    </w:p>
    <w:p>
      <w:pPr>
        <w:numPr>
          <w:ilvl w:val="0"/>
          <w:numId w:val="11"/>
        </w:numPr>
      </w:pPr>
      <w:r>
        <w:rPr/>
        <w:t xml:space="preserve">Participación activa y colaborativa en el trabajo grupal (Objetivo 5).</w:t>
      </w:r>
    </w:p>
    <w:p>
      <w:pPr/>
      <w:r>
        <w:rPr>
          <w:b w:val="1"/>
          <w:bCs w:val="1"/>
        </w:rPr>
        <w:t xml:space="preserve">Instrumentos sugeridos:</w:t>
      </w:r>
    </w:p>
    <w:p>
      <w:pPr>
        <w:numPr>
          <w:ilvl w:val="0"/>
          <w:numId w:val="12"/>
        </w:numPr>
      </w:pPr>
      <w:r>
        <w:rPr/>
        <w:t xml:space="preserve">Lista de cotejo para evaluar participación y trabajo en equipo.</w:t>
      </w:r>
    </w:p>
    <w:p>
      <w:pPr>
        <w:numPr>
          <w:ilvl w:val="0"/>
          <w:numId w:val="12"/>
        </w:numPr>
      </w:pPr>
      <w:r>
        <w:rPr/>
        <w:t xml:space="preserve">Rúbrica para valoración de análisis escrito y exposiciones orales.</w:t>
      </w:r>
    </w:p>
    <w:p>
      <w:pPr>
        <w:numPr>
          <w:ilvl w:val="0"/>
          <w:numId w:val="12"/>
        </w:numPr>
      </w:pPr>
      <w:r>
        <w:rPr/>
        <w:t xml:space="preserve">Observación directa durante actividades y debates.</w:t>
      </w:r>
    </w:p>
    <w:p>
      <w:pPr>
        <w:numPr>
          <w:ilvl w:val="0"/>
          <w:numId w:val="12"/>
        </w:numPr>
      </w:pPr>
      <w:r>
        <w:rPr/>
        <w:t xml:space="preserve">Autoevaluación breve al cierre de la sesión mediante preguntas metacognitivas.</w:t>
      </w:r>
    </w:p>
    <w:p>
      <w:pPr/>
      <w:r>
        <w:rPr>
          <w:b w:val="1"/>
          <w:bCs w:val="1"/>
        </w:rPr>
        <w:t xml:space="preserve">Evidencias de aprendizaje:</w:t>
      </w:r>
    </w:p>
    <w:p>
      <w:pPr>
        <w:numPr>
          <w:ilvl w:val="0"/>
          <w:numId w:val="13"/>
        </w:numPr>
      </w:pPr>
      <w:r>
        <w:rPr/>
        <w:t xml:space="preserve">Listas y propuestas escritas de conciliación y diligencias preparatorias.</w:t>
      </w:r>
    </w:p>
    <w:p>
      <w:pPr>
        <w:numPr>
          <w:ilvl w:val="0"/>
          <w:numId w:val="13"/>
        </w:numPr>
      </w:pPr>
      <w:r>
        <w:rPr/>
        <w:t xml:space="preserve">Argumentos desarrollados en el debate sobre exención de costas.</w:t>
      </w:r>
    </w:p>
    <w:p>
      <w:pPr>
        <w:numPr>
          <w:ilvl w:val="0"/>
          <w:numId w:val="13"/>
        </w:numPr>
      </w:pPr>
      <w:r>
        <w:rPr/>
        <w:t xml:space="preserve">Presentaciones orales y participación en plenaria.</w:t>
      </w:r>
    </w:p>
    <w:p>
      <w:pPr>
        <w:numPr>
          <w:ilvl w:val="0"/>
          <w:numId w:val="13"/>
        </w:numPr>
      </w:pPr>
      <w:r>
        <w:rPr/>
        <w:t xml:space="preserve">Tarjetas de síntesis con ideas clave y reflexiones metacognitivas.</w:t>
      </w:r>
    </w:p>
    <w:p>
      <w:pPr>
        <w:numPr>
          <w:ilvl w:val="0"/>
          <w:numId w:val="13"/>
        </w:numPr>
      </w:pPr>
      <w:r>
        <w:rPr/>
        <w:t xml:space="preserve">Informe de tarea que aplica el conocimiento a un caso específico.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2CCF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77156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FAE39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2820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1C9BC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70EF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FD9F5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4313C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B5BD1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0E01E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D00CC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5320D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C70CB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2026-09-26T02:24:03-05:00</dcterms:created>
  <dcterms:modified xsi:type="dcterms:W3CDTF">2026-09-26T02:24:03-05:00</dcterms:modified>
</cp:coreProperties>
</file>

<file path=docProps/custom.xml><?xml version="1.0" encoding="utf-8"?>
<Properties xmlns="http://schemas.openxmlformats.org/officeDocument/2006/custom-properties" xmlns:vt="http://schemas.openxmlformats.org/officeDocument/2006/docPropsVTypes"/>
</file>