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Educacion en salud</w:t>
      </w:r>
    </w:p>
    <w:p/>
    <w:p>
      <w:pPr/>
      <w:r>
        <w:rPr>
          <w:color w:val="666666"/>
          <w:sz w:val="20"/>
          <w:szCs w:val="20"/>
          <w:i w:val="1"/>
          <w:iCs w:val="1"/>
        </w:rPr>
        <w:t xml:space="preserve">Ciencias de la Salud | Enfermería</w:t>
      </w:r>
    </w:p>
    <w:p/>
    <w:p>
      <w:pPr/>
      <w:r>
        <w:rPr>
          <w:color w:val="2b6cb0"/>
          <w:sz w:val="28"/>
          <w:szCs w:val="28"/>
          <w:b w:val="1"/>
          <w:bCs w:val="1"/>
        </w:rPr>
        <w:t xml:space="preserve">Descripción del Curso</w:t>
      </w:r>
    </w:p>
    <w:p>
      <w:pPr/>
      <w:r>
        <w:rPr/>
        <w:t xml:space="preserve">El curso de Enfermería presenta un enfoque integral que sitúa la ética, la confidencialidad, la diversidad cultural y la participación comunitaria como pilares para una práctica profesional responsable y centrada en las personas. En particular, la Unidad 6, titulada “Ética, confidencialidad, diversidad y participación comunitaria”, integra principios éticos, salvaguarda de la confidencialidad y reconocimiento de la diversidad para la educación en salud, al tiempo que promueve la participación activa de la comunidad en la planificación de intervenciones. Se analizan marcos de derechos, consentimiento informado y prácticas inclusivas, con el objetivo de formar profesionales capaces de tomar decisiones informadas, respetar la autonomía de las personas y adaptar las intervenciones a contextos culturales diversos. La unidad propone un aprendizaje activo mediante el análisis de casos, debates éticos, diseño de estrategias participativas y experiencias de aprendizaje basadas en la comunidad, conectando la teoría con situaciones reales de atención y educación en salud. El curso está dirigido a estudiantes adultos (a partir de 17 años) y busca fomentar el pensamiento crítico, la responsabilidad profesional, la comunicación intercultural y la capacidad de trabajar colaborativamente con comunidades para mejorar la salud y la calidad de vida de las personas, respetando marcos legales y éticos vigentes.</w:t>
      </w:r>
    </w:p>
    <w:p/>
    <w:p>
      <w:pPr/>
      <w:r>
        <w:rPr>
          <w:color w:val="2b6cb0"/>
          <w:sz w:val="28"/>
          <w:szCs w:val="28"/>
          <w:b w:val="1"/>
          <w:bCs w:val="1"/>
        </w:rPr>
        <w:t xml:space="preserve">Competencias</w:t>
      </w:r>
    </w:p>
    <w:p>
      <w:pPr/>
      <w:r>
        <w:rPr/>
        <w:t xml:space="preserve">- Desarrollar pensamiento crítico y razonamiento ético aplicado a la educación y práctica en salud. - Aplicar principios de confidencialidad y consentimiento informado en contextos educativos y clínicos de enfermería. - Analizar la diversidad cultural y sus implicaciones para la alfabetización en salud y para el diseño de intervenciones inclusivas. - Diseñar y liderar estrategias de participación comunitaria para la planificación e implementación de intervenciones en salud. - Comunicarse de forma intercultural, empática y respetuosa, adaptando mensajes a distintas creencias, valores y contextos. - Tomar decisiones éticas ante dilemas y conflictos, considerando derechos, normas y evidencia disponible. - Gestionar información de pacientes y comunidades de manera responsable y segura, cumpliendo con marcos legales de confidencialidad. - Colaborar con equipos multidisciplinarios y comunidades para promover la salud y la equidad en el acceso a servicios.</w:t>
      </w:r>
    </w:p>
    <w:p/>
    <w:p>
      <w:pPr/>
      <w:r>
        <w:rPr>
          <w:color w:val="2b6cb0"/>
          <w:sz w:val="28"/>
          <w:szCs w:val="28"/>
          <w:b w:val="1"/>
          <w:bCs w:val="1"/>
        </w:rPr>
        <w:t xml:space="preserve">Requerimientos</w:t>
      </w:r>
    </w:p>
    <w:p>
      <w:pPr/>
      <w:r>
        <w:rPr/>
        <w:t xml:space="preserve">- Participación activa en discusiones, debates y análisis de casos éticos y de confidencialidad. - Lecturas obligatorias y participación en foros y actividades de reflexión crítica. - Realización de análisis de casos y ejercicios de toma de decisiones éticas en educación en salud. - Diseño y presentación de una propuesta de intervención comunitaria con enfoque participativo. - Presentación oral o escrita de proyectos y reflexiones, con evidencia de aplicación de principios éticos y de diversidad. - Entrega de informes de aprendizaje y portafolio de evidencias (casos, debates, guías de buenas prácticas). - Uso de plataformas digitales y herramientas de comunicación para trabajo colaborativo y simulaciones. - Cumplimiento de requisitos de aseguramiento de confidencialidad y calidad ética en todas las actividades.</w:t>
      </w:r>
    </w:p>
    <w:p/>
    <w:p>
      <w:pPr/>
      <w:r>
        <w:rPr>
          <w:color w:val="2b6cb0"/>
          <w:sz w:val="28"/>
          <w:szCs w:val="28"/>
          <w:b w:val="1"/>
          <w:bCs w:val="1"/>
        </w:rPr>
        <w:t xml:space="preserve">Unidades del Curso</w:t>
      </w:r>
    </w:p>
    <w:p/>
    <w:p>
      <w:pPr/>
      <w:r>
        <w:rPr>
          <w:color w:val="4a5568"/>
          <w:sz w:val="24"/>
          <w:szCs w:val="24"/>
          <w:b w:val="1"/>
          <w:bCs w:val="1"/>
        </w:rPr>
        <w:t xml:space="preserve">Unidad 1: 
  UNIDAD 1: Principios Fundamentales de la Educación en Salud y su aplicación en enfermería con adolescentes y jóvenes
  </w:t>
      </w:r>
    </w:p>
    <w:p>
      <w:pPr/>
      <w:r>
        <w:rPr>
          <w:sz w:val="22"/>
          <w:szCs w:val="22"/>
          <w:b w:val="1"/>
          <w:bCs w:val="1"/>
        </w:rPr>
        <w:t xml:space="preserve">Objetivos de Aprendizaje</w:t>
      </w:r>
    </w:p>
    <w:p>
      <w:pPr>
        <w:numPr>
          <w:ilvl w:val="0"/>
          <w:numId w:val="1"/>
        </w:numPr>
      </w:pPr>
      <w:r>
        <w:rPr/>
        <w:t xml:space="preserve">Identificar principios éticos y pedagógicos clave (autonomía, beneficencia, no maleficencia, justicia) y su aplicación en contextos clínicos con adolescentes y jóvenes adultos.</w:t>
      </w:r>
    </w:p>
    <w:p>
      <w:pPr>
        <w:numPr>
          <w:ilvl w:val="0"/>
          <w:numId w:val="1"/>
        </w:numPr>
      </w:pPr>
      <w:r>
        <w:rPr/>
        <w:t xml:space="preserve">Explicar el papel de la confidencialidad, la diversidad cultural y la equidad en la educación en salud.</w:t>
      </w:r>
    </w:p>
    <w:p>
      <w:pPr>
        <w:numPr>
          <w:ilvl w:val="0"/>
          <w:numId w:val="1"/>
        </w:numPr>
      </w:pPr>
      <w:r>
        <w:rPr/>
        <w:t xml:space="preserve">Analizar enfoques teóricos de aprendizaje relevantes para la educación en salud en población joven.</w:t>
      </w:r>
    </w:p>
    <w:p>
      <w:pPr/>
      <w:r>
        <w:rPr>
          <w:sz w:val="22"/>
          <w:szCs w:val="22"/>
          <w:b w:val="1"/>
          <w:bCs w:val="1"/>
        </w:rPr>
        <w:t xml:space="preserve">Contenidos Temáticos</w:t>
      </w:r>
    </w:p>
    <w:p>
      <w:pPr>
        <w:numPr>
          <w:ilvl w:val="0"/>
          <w:numId w:val="2"/>
        </w:numPr>
      </w:pPr>
      <w:r>
        <w:rPr/>
        <w:t xml:space="preserve">Tema 1: Principios éticos y pedagógicos en educación para la salud.      </w:t>
      </w:r>
      <w:r>
        <w:rPr/>
        <w:t xml:space="preserve">    </w:t>
      </w:r>
    </w:p>
    <w:p>
      <w:pPr>
        <w:numPr>
          <w:ilvl w:val="1"/>
          <w:numId w:val="2"/>
        </w:numPr>
      </w:pPr>
      <w:r>
        <w:rPr/>
        <w:t xml:space="preserve">Definición de educación en salud y su relación con la ética profesional.</w:t>
      </w:r>
    </w:p>
    <w:p>
      <w:pPr>
        <w:numPr>
          <w:ilvl w:val="1"/>
          <w:numId w:val="2"/>
        </w:numPr>
      </w:pPr>
      <w:r>
        <w:rPr/>
        <w:t xml:space="preserve">Autonomía, consentimiento, confidencialidad y derecho a la información para adolescentes y jóvenes.</w:t>
      </w:r>
    </w:p>
    <w:p>
      <w:pPr>
        <w:numPr>
          <w:ilvl w:val="0"/>
          <w:numId w:val="2"/>
        </w:numPr>
      </w:pPr>
      <w:r>
        <w:rPr/>
        <w:t xml:space="preserve">Tema 2: Modelos de aprendizaje y alfabetización en salud aplicados a jóvenes.      </w:t>
      </w:r>
      <w:r>
        <w:rPr/>
        <w:t xml:space="preserve">    </w:t>
      </w:r>
    </w:p>
    <w:p>
      <w:pPr>
        <w:numPr>
          <w:ilvl w:val="1"/>
          <w:numId w:val="2"/>
        </w:numPr>
      </w:pPr>
      <w:r>
        <w:rPr/>
        <w:t xml:space="preserve">Principios de aprendizaje (constructivismo, aprendizaje social) y su relación con la educación en salud juvenil.</w:t>
      </w:r>
    </w:p>
    <w:p>
      <w:pPr>
        <w:numPr>
          <w:ilvl w:val="1"/>
          <w:numId w:val="2"/>
        </w:numPr>
      </w:pPr>
      <w:r>
        <w:rPr/>
        <w:t xml:space="preserve">Alfabetización en salud: lectura, comprensión y uso práctico de la información técnica.</w:t>
      </w:r>
    </w:p>
    <w:p>
      <w:pPr>
        <w:numPr>
          <w:ilvl w:val="0"/>
          <w:numId w:val="2"/>
        </w:numPr>
      </w:pPr>
      <w:r>
        <w:rPr/>
        <w:t xml:space="preserve">Tema 3: Rol de la enfermería y marco legal en educación en salud, confidencialidad y diversidad.      </w:t>
      </w:r>
      <w:r>
        <w:rPr/>
        <w:t xml:space="preserve">    </w:t>
      </w:r>
    </w:p>
    <w:p>
      <w:pPr>
        <w:numPr>
          <w:ilvl w:val="1"/>
          <w:numId w:val="2"/>
        </w:numPr>
      </w:pPr>
      <w:r>
        <w:rPr/>
        <w:t xml:space="preserve">Funciones del/la enfermero/a en educación en salud y límites profesionales.</w:t>
      </w:r>
    </w:p>
    <w:p>
      <w:pPr>
        <w:numPr>
          <w:ilvl w:val="1"/>
          <w:numId w:val="2"/>
        </w:numPr>
      </w:pPr>
      <w:r>
        <w:rPr/>
        <w:t xml:space="preserve">Marco legal, protección de datos y derechos del usuario.</w:t>
      </w:r>
    </w:p>
    <w:p>
      <w:pPr/>
      <w:r>
        <w:rPr>
          <w:sz w:val="22"/>
          <w:szCs w:val="22"/>
          <w:b w:val="1"/>
          <w:bCs w:val="1"/>
        </w:rPr>
        <w:t xml:space="preserve">Actividades</w:t>
      </w:r>
    </w:p>
    <w:p>
      <w:pPr>
        <w:numPr>
          <w:ilvl w:val="0"/>
          <w:numId w:val="3"/>
        </w:numPr>
      </w:pPr>
      <w:r>
        <w:rPr>
          <w:b w:val="1"/>
          <w:bCs w:val="1"/>
        </w:rPr>
        <w:t xml:space="preserve">Actividad 1: Debate ético sobre educación en salud</w:t>
      </w:r>
      <w:r>
        <w:rPr/>
        <w:t xml:space="preserve"> – Análisis de dilemas éticos en educación de adolescentes y jóvenes; se discutirán autonomía, confidencialidad y equidad. Puntos clave: identificación de principios, argumentación y resolución respetuosa.</w:t>
      </w:r>
    </w:p>
    <w:p>
      <w:pPr>
        <w:numPr>
          <w:ilvl w:val="0"/>
          <w:numId w:val="3"/>
        </w:numPr>
      </w:pPr>
      <w:r>
        <w:rPr>
          <w:b w:val="1"/>
          <w:bCs w:val="1"/>
        </w:rPr>
        <w:t xml:space="preserve">Actividad 2: Análisis de caso y role-play</w:t>
      </w:r>
      <w:r>
        <w:rPr/>
        <w:t xml:space="preserve"> – En grupos, revisión de un caso clínico y simulación de una conversación educativa con un joven; se practican habilidades de escucha y confidencialidad.</w:t>
      </w:r>
    </w:p>
    <w:p>
      <w:pPr>
        <w:numPr>
          <w:ilvl w:val="0"/>
          <w:numId w:val="3"/>
        </w:numPr>
      </w:pPr>
      <w:r>
        <w:rPr>
          <w:b w:val="1"/>
          <w:bCs w:val="1"/>
        </w:rPr>
        <w:t xml:space="preserve">Actividad 3: Revisión de guías y marcos legales</w:t>
      </w:r>
      <w:r>
        <w:rPr/>
        <w:t xml:space="preserve"> – Búsqueda y discusión de guías de confidencialidad, consentimiento y derechos de los usuarios; reflexión sobre su aplicación en contextos reales.</w:t>
      </w:r>
    </w:p>
    <w:p>
      <w:pPr/>
      <w:r>
        <w:rPr>
          <w:sz w:val="22"/>
          <w:szCs w:val="22"/>
          <w:b w:val="1"/>
          <w:bCs w:val="1"/>
        </w:rPr>
        <w:t xml:space="preserve">Evaluación</w:t>
      </w:r>
    </w:p>
    <w:p>
      <w:pPr/>
      <w:r>
        <w:rPr/>
        <w:t xml:space="preserve">Se evaluará el logro del Objetivo General y de los Objetivos Específicos mediante:</w:t>
      </w:r>
    </w:p>
    <w:p>
      <w:pPr>
        <w:numPr>
          <w:ilvl w:val="0"/>
          <w:numId w:val="4"/>
        </w:numPr>
      </w:pPr>
      <w:r>
        <w:rPr/>
        <w:t xml:space="preserve">Rúbrica de comprensión de principios y su aplicación en casos prácticos (40%).</w:t>
      </w:r>
    </w:p>
    <w:p>
      <w:pPr>
        <w:numPr>
          <w:ilvl w:val="0"/>
          <w:numId w:val="4"/>
        </w:numPr>
      </w:pPr>
      <w:r>
        <w:rPr/>
        <w:t xml:space="preserve">Participación en debates y calidad de argumentos (20%).</w:t>
      </w:r>
    </w:p>
    <w:p>
      <w:pPr>
        <w:numPr>
          <w:ilvl w:val="0"/>
          <w:numId w:val="4"/>
        </w:numPr>
      </w:pPr>
      <w:r>
        <w:rPr/>
        <w:t xml:space="preserve">Ensayo breve analizando un dilema ético en educación en salud (40%).</w:t>
      </w:r>
    </w:p>
    <w:p/>
    <w:p>
      <w:pPr/>
      <w:r>
        <w:rPr>
          <w:color w:val="4a5568"/>
          <w:sz w:val="24"/>
          <w:szCs w:val="24"/>
          <w:b w:val="1"/>
          <w:bCs w:val="1"/>
        </w:rPr>
        <w:t xml:space="preserve">Unidad 2: 
  UNIDAD 2: Estrategias didácticas efectivas para educación en salud
  </w:t>
      </w:r>
    </w:p>
    <w:p>
      <w:pPr/>
      <w:r>
        <w:rPr>
          <w:sz w:val="22"/>
          <w:szCs w:val="22"/>
          <w:b w:val="1"/>
          <w:bCs w:val="1"/>
        </w:rPr>
        <w:t xml:space="preserve">Objetivos de Aprendizaje</w:t>
      </w:r>
    </w:p>
    <w:p>
      <w:pPr>
        <w:numPr>
          <w:ilvl w:val="0"/>
          <w:numId w:val="5"/>
        </w:numPr>
      </w:pPr>
      <w:r>
        <w:rPr/>
        <w:t xml:space="preserve">Identificar y describir cada una de las estrategias didácticas y su utilidad en contextos variables.</w:t>
      </w:r>
    </w:p>
    <w:p>
      <w:pPr>
        <w:numPr>
          <w:ilvl w:val="0"/>
          <w:numId w:val="5"/>
        </w:numPr>
      </w:pPr>
      <w:r>
        <w:rPr/>
        <w:t xml:space="preserve">Diseñar actividades de aprendizaje activo y participativo para adolescentes y jóvenes adultos.</w:t>
      </w:r>
    </w:p>
    <w:p>
      <w:pPr>
        <w:numPr>
          <w:ilvl w:val="0"/>
          <w:numId w:val="5"/>
        </w:numPr>
      </w:pPr>
      <w:r>
        <w:rPr/>
        <w:t xml:space="preserve">Adaptar estrategias a contextos específicos (escuela, clínica, comunidad y plataformas digitales) respetando evidencia disponible.</w:t>
      </w:r>
    </w:p>
    <w:p>
      <w:pPr/>
      <w:r>
        <w:rPr>
          <w:sz w:val="22"/>
          <w:szCs w:val="22"/>
          <w:b w:val="1"/>
          <w:bCs w:val="1"/>
        </w:rPr>
        <w:t xml:space="preserve">Contenidos Temáticos</w:t>
      </w:r>
    </w:p>
    <w:p>
      <w:pPr>
        <w:numPr>
          <w:ilvl w:val="0"/>
          <w:numId w:val="6"/>
        </w:numPr>
      </w:pPr>
      <w:r>
        <w:rPr/>
        <w:t xml:space="preserve">Tema 1: Estrategias de enseñanza en educación en salud.      </w:t>
      </w:r>
      <w:r>
        <w:rPr/>
        <w:t xml:space="preserve">    </w:t>
      </w:r>
    </w:p>
    <w:p>
      <w:pPr>
        <w:numPr>
          <w:ilvl w:val="1"/>
          <w:numId w:val="6"/>
        </w:numPr>
      </w:pPr>
      <w:r>
        <w:rPr/>
        <w:t xml:space="preserve">Clases expositivas efectivas, demostraciones prácticas y asesoría individual.</w:t>
      </w:r>
    </w:p>
    <w:p>
      <w:pPr>
        <w:numPr>
          <w:ilvl w:val="1"/>
          <w:numId w:val="6"/>
        </w:numPr>
      </w:pPr>
      <w:r>
        <w:rPr/>
        <w:t xml:space="preserve">Uso de la evidencia científica y guías clínicas como base para la enseñanza.</w:t>
      </w:r>
    </w:p>
    <w:p>
      <w:pPr>
        <w:numPr>
          <w:ilvl w:val="0"/>
          <w:numId w:val="6"/>
        </w:numPr>
      </w:pPr>
      <w:r>
        <w:rPr/>
        <w:t xml:space="preserve">Tema 2: Diseño de aprendizaje activo.      </w:t>
      </w:r>
      <w:r>
        <w:rPr/>
        <w:t xml:space="preserve">    </w:t>
      </w:r>
    </w:p>
    <w:p>
      <w:pPr>
        <w:numPr>
          <w:ilvl w:val="1"/>
          <w:numId w:val="6"/>
        </w:numPr>
      </w:pPr>
      <w:r>
        <w:rPr/>
        <w:t xml:space="preserve">Actividades basadas en problemas, simulaciones y estudio de casos.</w:t>
      </w:r>
    </w:p>
    <w:p>
      <w:pPr>
        <w:numPr>
          <w:ilvl w:val="1"/>
          <w:numId w:val="6"/>
        </w:numPr>
      </w:pPr>
      <w:r>
        <w:rPr/>
        <w:t xml:space="preserve">Equipo de trabajo, reflexión y retroalimentación constructiva.</w:t>
      </w:r>
    </w:p>
    <w:p>
      <w:pPr>
        <w:numPr>
          <w:ilvl w:val="0"/>
          <w:numId w:val="6"/>
        </w:numPr>
      </w:pPr>
      <w:r>
        <w:rPr/>
        <w:t xml:space="preserve">Tema 3: Adaptación a contextos y recursos disponibles.      </w:t>
      </w:r>
      <w:r>
        <w:rPr/>
        <w:t xml:space="preserve">    </w:t>
      </w:r>
    </w:p>
    <w:p>
      <w:pPr>
        <w:numPr>
          <w:ilvl w:val="1"/>
          <w:numId w:val="6"/>
        </w:numPr>
      </w:pPr>
      <w:r>
        <w:rPr/>
        <w:t xml:space="preserve">Selección de estrategias según entorno (institucional, comunitario, digital).</w:t>
      </w:r>
    </w:p>
    <w:p>
      <w:pPr>
        <w:numPr>
          <w:ilvl w:val="1"/>
          <w:numId w:val="6"/>
        </w:numPr>
      </w:pPr>
      <w:r>
        <w:rPr/>
        <w:t xml:space="preserve">Evaluación de recursos y barreras de acceso a la información.</w:t>
      </w:r>
    </w:p>
    <w:p>
      <w:pPr/>
      <w:r>
        <w:rPr>
          <w:sz w:val="22"/>
          <w:szCs w:val="22"/>
          <w:b w:val="1"/>
          <w:bCs w:val="1"/>
        </w:rPr>
        <w:t xml:space="preserve">Actividades</w:t>
      </w:r>
    </w:p>
    <w:p>
      <w:pPr>
        <w:numPr>
          <w:ilvl w:val="0"/>
          <w:numId w:val="7"/>
        </w:numPr>
      </w:pPr>
      <w:r>
        <w:rPr>
          <w:b w:val="1"/>
          <w:bCs w:val="1"/>
        </w:rPr>
        <w:t xml:space="preserve">Actividad 1: Diseño de una microclase</w:t>
      </w:r>
      <w:r>
        <w:rPr/>
        <w:t xml:space="preserve"> – Elaborar una breve sesión educativa con objetivos SMART y actividades de aprendizaje activo; incluir recursos y criterios de evaluación.</w:t>
      </w:r>
    </w:p>
    <w:p>
      <w:pPr>
        <w:numPr>
          <w:ilvl w:val="0"/>
          <w:numId w:val="7"/>
        </w:numPr>
      </w:pPr>
      <w:r>
        <w:rPr>
          <w:b w:val="1"/>
          <w:bCs w:val="1"/>
        </w:rPr>
        <w:t xml:space="preserve">Actividad 2: Demostración y retroalimentación</w:t>
      </w:r>
      <w:r>
        <w:rPr/>
        <w:t xml:space="preserve"> – Realizar una demostración de una habilidad de autocuidado y recibir retroalimentación entre pares.</w:t>
      </w:r>
    </w:p>
    <w:p>
      <w:pPr>
        <w:numPr>
          <w:ilvl w:val="0"/>
          <w:numId w:val="7"/>
        </w:numPr>
      </w:pPr>
      <w:r>
        <w:rPr>
          <w:b w:val="1"/>
          <w:bCs w:val="1"/>
        </w:rPr>
        <w:t xml:space="preserve">Actividad 3: Asesoría individual simulada</w:t>
      </w:r>
      <w:r>
        <w:rPr/>
        <w:t xml:space="preserve"> – Role-play de una asesoría breve a un joven con un tema de salud específico, con énfasis en adaptar el lenguaje y el soporte.</w:t>
      </w:r>
    </w:p>
    <w:p>
      <w:pPr/>
      <w:r>
        <w:rPr>
          <w:sz w:val="22"/>
          <w:szCs w:val="22"/>
          <w:b w:val="1"/>
          <w:bCs w:val="1"/>
        </w:rPr>
        <w:t xml:space="preserve">Evaluación</w:t>
      </w:r>
    </w:p>
    <w:p>
      <w:pPr/>
      <w:r>
        <w:rPr/>
        <w:t xml:space="preserve">Se evaluará la capacidad para seleccionar y aplicar estrategias didácticas mediante:</w:t>
      </w:r>
    </w:p>
    <w:p>
      <w:pPr>
        <w:numPr>
          <w:ilvl w:val="0"/>
          <w:numId w:val="8"/>
        </w:numPr>
      </w:pPr>
      <w:r>
        <w:rPr/>
        <w:t xml:space="preserve">Rúbrica de diseño de microclase y uso de evidencia (40%).</w:t>
      </w:r>
    </w:p>
    <w:p>
      <w:pPr>
        <w:numPr>
          <w:ilvl w:val="0"/>
          <w:numId w:val="8"/>
        </w:numPr>
      </w:pPr>
      <w:r>
        <w:rPr/>
        <w:t xml:space="preserve">Observación de participación activa y calidad de la retroalimentación (20%).</w:t>
      </w:r>
    </w:p>
    <w:p>
      <w:pPr>
        <w:numPr>
          <w:ilvl w:val="0"/>
          <w:numId w:val="8"/>
        </w:numPr>
      </w:pPr>
      <w:r>
        <w:rPr/>
        <w:t xml:space="preserve">Portafolio de actividades y reflexión sobre la adaptación al contexto (40%).</w:t>
      </w:r>
    </w:p>
    <w:p/>
    <w:p>
      <w:pPr/>
      <w:r>
        <w:rPr>
          <w:color w:val="4a5568"/>
          <w:sz w:val="24"/>
          <w:szCs w:val="24"/>
          <w:b w:val="1"/>
          <w:bCs w:val="1"/>
        </w:rPr>
        <w:t xml:space="preserve">Unidad 3: 
  UNIDAD 3: Diseño de un plan de educación en salud breve para 17 años o más
  </w:t>
      </w:r>
    </w:p>
    <w:p>
      <w:pPr/>
      <w:r>
        <w:rPr>
          <w:sz w:val="22"/>
          <w:szCs w:val="22"/>
          <w:b w:val="1"/>
          <w:bCs w:val="1"/>
        </w:rPr>
        <w:t xml:space="preserve">Objetivos de Aprendizaje</w:t>
      </w:r>
    </w:p>
    <w:p>
      <w:pPr>
        <w:numPr>
          <w:ilvl w:val="0"/>
          <w:numId w:val="9"/>
        </w:numPr>
      </w:pPr>
      <w:r>
        <w:rPr/>
        <w:t xml:space="preserve">Definir objetivos SMART y contenidos relevantes para la población objetivo (17+) y el contexto.</w:t>
      </w:r>
    </w:p>
    <w:p>
      <w:pPr>
        <w:numPr>
          <w:ilvl w:val="0"/>
          <w:numId w:val="9"/>
        </w:numPr>
      </w:pPr>
      <w:r>
        <w:rPr/>
        <w:t xml:space="preserve">Seleccionar métodos didácticos y recursos adequados para una intervención breve.</w:t>
      </w:r>
    </w:p>
    <w:p>
      <w:pPr>
        <w:numPr>
          <w:ilvl w:val="0"/>
          <w:numId w:val="9"/>
        </w:numPr>
      </w:pPr>
      <w:r>
        <w:rPr/>
        <w:t xml:space="preserve">Establecer criterios de evaluación enfocados en conocimiento, actitudes y prácticas, y en seguimiento.</w:t>
      </w:r>
    </w:p>
    <w:p>
      <w:pPr/>
      <w:r>
        <w:rPr>
          <w:sz w:val="22"/>
          <w:szCs w:val="22"/>
          <w:b w:val="1"/>
          <w:bCs w:val="1"/>
        </w:rPr>
        <w:t xml:space="preserve">Contenidos Temáticos</w:t>
      </w:r>
    </w:p>
    <w:p>
      <w:pPr>
        <w:numPr>
          <w:ilvl w:val="0"/>
          <w:numId w:val="10"/>
        </w:numPr>
      </w:pPr>
      <w:r>
        <w:rPr/>
        <w:t xml:space="preserve">Tema 1: Componentes de un plan de educación en salud breve.      </w:t>
      </w:r>
      <w:r>
        <w:rPr/>
        <w:t xml:space="preserve">    </w:t>
      </w:r>
    </w:p>
    <w:p>
      <w:pPr>
        <w:numPr>
          <w:ilvl w:val="1"/>
          <w:numId w:val="10"/>
        </w:numPr>
      </w:pPr>
      <w:r>
        <w:rPr/>
        <w:t xml:space="preserve">Objetivos SMART, contenidos, métodos y recursos.</w:t>
      </w:r>
    </w:p>
    <w:p>
      <w:pPr>
        <w:numPr>
          <w:ilvl w:val="1"/>
          <w:numId w:val="10"/>
        </w:numPr>
      </w:pPr>
      <w:r>
        <w:rPr/>
        <w:t xml:space="preserve">Plan de implementación y secuencia temporal.</w:t>
      </w:r>
    </w:p>
    <w:p>
      <w:pPr>
        <w:numPr>
          <w:ilvl w:val="0"/>
          <w:numId w:val="10"/>
        </w:numPr>
      </w:pPr>
      <w:r>
        <w:rPr/>
        <w:t xml:space="preserve">Tema 2: Contenido y selección de recursos para 17+ años.      </w:t>
      </w:r>
      <w:r>
        <w:rPr/>
        <w:t xml:space="preserve">    </w:t>
      </w:r>
    </w:p>
    <w:p>
      <w:pPr>
        <w:numPr>
          <w:ilvl w:val="1"/>
          <w:numId w:val="10"/>
        </w:numPr>
      </w:pPr>
      <w:r>
        <w:rPr/>
        <w:t xml:space="preserve">Determinación de temas prioritarios según contexto y evidencia.</w:t>
      </w:r>
    </w:p>
    <w:p>
      <w:pPr>
        <w:numPr>
          <w:ilvl w:val="1"/>
          <w:numId w:val="10"/>
        </w:numPr>
      </w:pPr>
      <w:r>
        <w:rPr/>
        <w:t xml:space="preserve">Materiales didácticos y recursos disponibles.</w:t>
      </w:r>
    </w:p>
    <w:p>
      <w:pPr>
        <w:numPr>
          <w:ilvl w:val="0"/>
          <w:numId w:val="10"/>
        </w:numPr>
      </w:pPr>
      <w:r>
        <w:rPr/>
        <w:t xml:space="preserve">Tema 3: Criterios de evaluación y seguimiento.      </w:t>
      </w:r>
      <w:r>
        <w:rPr/>
        <w:t xml:space="preserve">    </w:t>
      </w:r>
    </w:p>
    <w:p>
      <w:pPr>
        <w:numPr>
          <w:ilvl w:val="1"/>
          <w:numId w:val="10"/>
        </w:numPr>
      </w:pPr>
      <w:r>
        <w:rPr/>
        <w:t xml:space="preserve">Instrumentos de evaluación y criterios de éxito.</w:t>
      </w:r>
    </w:p>
    <w:p>
      <w:pPr>
        <w:numPr>
          <w:ilvl w:val="1"/>
          <w:numId w:val="10"/>
        </w:numPr>
      </w:pPr>
      <w:r>
        <w:rPr/>
        <w:t xml:space="preserve">Plan de retroalimentación y mejora continua.</w:t>
      </w:r>
    </w:p>
    <w:p>
      <w:pPr/>
      <w:r>
        <w:rPr>
          <w:sz w:val="22"/>
          <w:szCs w:val="22"/>
          <w:b w:val="1"/>
          <w:bCs w:val="1"/>
        </w:rPr>
        <w:t xml:space="preserve">Actividades</w:t>
      </w:r>
    </w:p>
    <w:p>
      <w:pPr>
        <w:numPr>
          <w:ilvl w:val="0"/>
          <w:numId w:val="11"/>
        </w:numPr>
      </w:pPr>
      <w:r>
        <w:rPr>
          <w:b w:val="1"/>
          <w:bCs w:val="1"/>
        </w:rPr>
        <w:t xml:space="preserve">Actividad 1: Taller de diseño de plan corto</w:t>
      </w:r>
      <w:r>
        <w:rPr/>
        <w:t xml:space="preserve"> – Desarrollo de un plan de educación en salud breve usando una plantilla; definición de objetivos, contenidos, métodos y criterios de evaluación.</w:t>
      </w:r>
    </w:p>
    <w:p>
      <w:pPr>
        <w:numPr>
          <w:ilvl w:val="0"/>
          <w:numId w:val="11"/>
        </w:numPr>
      </w:pPr>
      <w:r>
        <w:rPr>
          <w:b w:val="1"/>
          <w:bCs w:val="1"/>
        </w:rPr>
        <w:t xml:space="preserve">Actividad 2: Revisión entre pares</w:t>
      </w:r>
      <w:r>
        <w:rPr/>
        <w:t xml:space="preserve"> – Puesta en común y retroalimentación de planes elaborados por compañeros.</w:t>
      </w:r>
    </w:p>
    <w:p>
      <w:pPr>
        <w:numPr>
          <w:ilvl w:val="0"/>
          <w:numId w:val="11"/>
        </w:numPr>
      </w:pPr>
      <w:r>
        <w:rPr>
          <w:b w:val="1"/>
          <w:bCs w:val="1"/>
        </w:rPr>
        <w:t xml:space="preserve">Actividad 3: Presentación del plan</w:t>
      </w:r>
      <w:r>
        <w:rPr/>
        <w:t xml:space="preserve"> – Exposición del plan a un grupo, con justificación de elecciones y respuestas a preguntas.</w:t>
      </w:r>
    </w:p>
    <w:p>
      <w:pPr/>
      <w:r>
        <w:rPr>
          <w:sz w:val="22"/>
          <w:szCs w:val="22"/>
          <w:b w:val="1"/>
          <w:bCs w:val="1"/>
        </w:rPr>
        <w:t xml:space="preserve">Evaluación</w:t>
      </w:r>
    </w:p>
    <w:p>
      <w:pPr/>
      <w:r>
        <w:rPr/>
        <w:t xml:space="preserve">Evaluación centrada en la coherencia entre objetivos, contenidos, métodos y criterios de evaluación.</w:t>
      </w:r>
    </w:p>
    <w:p>
      <w:pPr>
        <w:numPr>
          <w:ilvl w:val="0"/>
          <w:numId w:val="12"/>
        </w:numPr>
      </w:pPr>
      <w:r>
        <w:rPr/>
        <w:t xml:space="preserve">Rúbrica de diseño de plan breve (40%).</w:t>
      </w:r>
    </w:p>
    <w:p>
      <w:pPr>
        <w:numPr>
          <w:ilvl w:val="0"/>
          <w:numId w:val="12"/>
        </w:numPr>
      </w:pPr>
      <w:r>
        <w:rPr/>
        <w:t xml:space="preserve">Capacidad de justificación y claridad de la propuesta (30%).</w:t>
      </w:r>
    </w:p>
    <w:p>
      <w:pPr>
        <w:numPr>
          <w:ilvl w:val="0"/>
          <w:numId w:val="12"/>
        </w:numPr>
      </w:pPr>
      <w:r>
        <w:rPr/>
        <w:t xml:space="preserve">Presentación y defensa del plan ante pares (30%).</w:t>
      </w:r>
    </w:p>
    <w:p/>
    <w:p>
      <w:pPr/>
      <w:r>
        <w:rPr>
          <w:color w:val="4a5568"/>
          <w:sz w:val="24"/>
          <w:szCs w:val="24"/>
          <w:b w:val="1"/>
          <w:bCs w:val="1"/>
        </w:rPr>
        <w:t xml:space="preserve">Unidad 4: 
  UNIDAD 4: Habilidades de comunicación interpersonal y educativa para facilitar participación y adherencia
  </w:t>
      </w:r>
    </w:p>
    <w:p>
      <w:pPr/>
      <w:r>
        <w:rPr>
          <w:sz w:val="22"/>
          <w:szCs w:val="22"/>
          <w:b w:val="1"/>
          <w:bCs w:val="1"/>
        </w:rPr>
        <w:t xml:space="preserve">Objetivos de Aprendizaje</w:t>
      </w:r>
    </w:p>
    <w:p>
      <w:pPr>
        <w:numPr>
          <w:ilvl w:val="0"/>
          <w:numId w:val="13"/>
        </w:numPr>
      </w:pPr>
      <w:r>
        <w:rPr/>
        <w:t xml:space="preserve">Desarrollar técnicas de comunicación asertiva, escucha activa y empatía en contextos educativos.</w:t>
      </w:r>
    </w:p>
    <w:p>
      <w:pPr>
        <w:numPr>
          <w:ilvl w:val="0"/>
          <w:numId w:val="13"/>
        </w:numPr>
      </w:pPr>
      <w:r>
        <w:rPr/>
        <w:t xml:space="preserve">Adaptar mensajes y materiales según el nivel de alfabetización en salud de la audiencia.</w:t>
      </w:r>
    </w:p>
    <w:p>
      <w:pPr>
        <w:numPr>
          <w:ilvl w:val="0"/>
          <w:numId w:val="13"/>
        </w:numPr>
      </w:pPr>
      <w:r>
        <w:rPr/>
        <w:t xml:space="preserve">Facilitar la participación del usuario y promover adherencia a las indicaciones.</w:t>
      </w:r>
    </w:p>
    <w:p>
      <w:pPr/>
      <w:r>
        <w:rPr>
          <w:sz w:val="22"/>
          <w:szCs w:val="22"/>
          <w:b w:val="1"/>
          <w:bCs w:val="1"/>
        </w:rPr>
        <w:t xml:space="preserve">Contenidos Temáticos</w:t>
      </w:r>
    </w:p>
    <w:p>
      <w:pPr>
        <w:numPr>
          <w:ilvl w:val="0"/>
          <w:numId w:val="14"/>
        </w:numPr>
      </w:pPr>
      <w:r>
        <w:rPr/>
        <w:t xml:space="preserve">Tema 1: Comunicación interpersonal y educación en salud.      </w:t>
      </w:r>
      <w:r>
        <w:rPr/>
        <w:t xml:space="preserve">    </w:t>
      </w:r>
    </w:p>
    <w:p>
      <w:pPr>
        <w:numPr>
          <w:ilvl w:val="1"/>
          <w:numId w:val="14"/>
        </w:numPr>
      </w:pPr>
      <w:r>
        <w:rPr/>
        <w:t xml:space="preserve">Técnicas de escucha activa, preguntas poderosas y rapport.</w:t>
      </w:r>
    </w:p>
    <w:p>
      <w:pPr>
        <w:numPr>
          <w:ilvl w:val="1"/>
          <w:numId w:val="14"/>
        </w:numPr>
      </w:pPr>
      <w:r>
        <w:rPr/>
        <w:t xml:space="preserve">Impacto de el lenguaje no verbal y claridad en mensajes educativos.</w:t>
      </w:r>
    </w:p>
    <w:p>
      <w:pPr>
        <w:numPr>
          <w:ilvl w:val="0"/>
          <w:numId w:val="14"/>
        </w:numPr>
      </w:pPr>
      <w:r>
        <w:rPr/>
        <w:t xml:space="preserve">Tema 2: Alfabetización en salud y adaptación de mensajes.      </w:t>
      </w:r>
      <w:r>
        <w:rPr/>
        <w:t xml:space="preserve">    </w:t>
      </w:r>
    </w:p>
    <w:p>
      <w:pPr>
        <w:numPr>
          <w:ilvl w:val="1"/>
          <w:numId w:val="14"/>
        </w:numPr>
      </w:pPr>
      <w:r>
        <w:rPr/>
        <w:t xml:space="preserve">Lectura fácil, legibilidad y formatos apropiados.</w:t>
      </w:r>
    </w:p>
    <w:p>
      <w:pPr>
        <w:numPr>
          <w:ilvl w:val="1"/>
          <w:numId w:val="14"/>
        </w:numPr>
      </w:pPr>
      <w:r>
        <w:rPr/>
        <w:t xml:space="preserve">Adaptación de terminología médica y uso de apoyos visuales.</w:t>
      </w:r>
    </w:p>
    <w:p>
      <w:pPr>
        <w:numPr>
          <w:ilvl w:val="0"/>
          <w:numId w:val="14"/>
        </w:numPr>
      </w:pPr>
      <w:r>
        <w:rPr/>
        <w:t xml:space="preserve">Tema 3: Participación y adherencia.      </w:t>
      </w:r>
      <w:r>
        <w:rPr/>
        <w:t xml:space="preserve">    </w:t>
      </w:r>
    </w:p>
    <w:p>
      <w:pPr>
        <w:numPr>
          <w:ilvl w:val="1"/>
          <w:numId w:val="14"/>
        </w:numPr>
      </w:pPr>
      <w:r>
        <w:rPr/>
        <w:t xml:space="preserve">Estrategias para favorecer la participación y el compromiso del usuario.</w:t>
      </w:r>
    </w:p>
    <w:p>
      <w:pPr>
        <w:numPr>
          <w:ilvl w:val="1"/>
          <w:numId w:val="14"/>
        </w:numPr>
      </w:pPr>
      <w:r>
        <w:rPr/>
        <w:t xml:space="preserve">Diseño de acuerdos de cuidado compartidos y seguimiento.</w:t>
      </w:r>
    </w:p>
    <w:p>
      <w:pPr/>
      <w:r>
        <w:rPr>
          <w:sz w:val="22"/>
          <w:szCs w:val="22"/>
          <w:b w:val="1"/>
          <w:bCs w:val="1"/>
        </w:rPr>
        <w:t xml:space="preserve">Actividades</w:t>
      </w:r>
    </w:p>
    <w:p>
      <w:pPr>
        <w:numPr>
          <w:ilvl w:val="0"/>
          <w:numId w:val="15"/>
        </w:numPr>
      </w:pPr>
      <w:r>
        <w:rPr>
          <w:b w:val="1"/>
          <w:bCs w:val="1"/>
        </w:rPr>
        <w:t xml:space="preserve">Actividad 1: Simulación de consulta educativa</w:t>
      </w:r>
      <w:r>
        <w:rPr/>
        <w:t xml:space="preserve"> – Role-play de una sesión educativa con énfasis en técnicas de comunicación y adaptación del lenguaje; análisis de desempeño.</w:t>
      </w:r>
    </w:p>
    <w:p>
      <w:pPr>
        <w:numPr>
          <w:ilvl w:val="0"/>
          <w:numId w:val="15"/>
        </w:numPr>
      </w:pPr>
      <w:r>
        <w:rPr>
          <w:b w:val="1"/>
          <w:bCs w:val="1"/>
        </w:rPr>
        <w:t xml:space="preserve">Actividad 2: Taller sobre alfabetización en salud</w:t>
      </w:r>
      <w:r>
        <w:rPr/>
        <w:t xml:space="preserve"> – Evaluación de materiales y modificación para claridad y accesibilidad.</w:t>
      </w:r>
    </w:p>
    <w:p>
      <w:pPr>
        <w:numPr>
          <w:ilvl w:val="0"/>
          <w:numId w:val="15"/>
        </w:numPr>
      </w:pPr>
      <w:r>
        <w:rPr>
          <w:b w:val="1"/>
          <w:bCs w:val="1"/>
        </w:rPr>
        <w:t xml:space="preserve">Actividad 3: Sesión de adherencia en grupo</w:t>
      </w:r>
      <w:r>
        <w:rPr/>
        <w:t xml:space="preserve"> – Actividad grupal para fortalecer el compromiso y el seguimiento.</w:t>
      </w:r>
    </w:p>
    <w:p>
      <w:pPr/>
      <w:r>
        <w:rPr>
          <w:sz w:val="22"/>
          <w:szCs w:val="22"/>
          <w:b w:val="1"/>
          <w:bCs w:val="1"/>
        </w:rPr>
        <w:t xml:space="preserve">Evaluación</w:t>
      </w:r>
    </w:p>
    <w:p>
      <w:pPr/>
      <w:r>
        <w:rPr/>
        <w:t xml:space="preserve">La evaluación considerará la calidad comunicativa y la capacidad de adaptar mensajes, así como la capacidad de facilitar la participación y adherencia.</w:t>
      </w:r>
    </w:p>
    <w:p>
      <w:pPr>
        <w:numPr>
          <w:ilvl w:val="0"/>
          <w:numId w:val="16"/>
        </w:numPr>
      </w:pPr>
      <w:r>
        <w:rPr/>
        <w:t xml:space="preserve">Rúbrica de habilidades de comunicación y adaptación de mensajes (40%).</w:t>
      </w:r>
    </w:p>
    <w:p>
      <w:pPr>
        <w:numPr>
          <w:ilvl w:val="0"/>
          <w:numId w:val="16"/>
        </w:numPr>
      </w:pPr>
      <w:r>
        <w:rPr/>
        <w:t xml:space="preserve">Observación y retroalimentación de prácticas de adherencia (30%).</w:t>
      </w:r>
    </w:p>
    <w:p>
      <w:pPr>
        <w:numPr>
          <w:ilvl w:val="0"/>
          <w:numId w:val="16"/>
        </w:numPr>
      </w:pPr>
      <w:r>
        <w:rPr/>
        <w:t xml:space="preserve">Producto escrito: guía de comunicación para una población específica (30%).</w:t>
      </w:r>
    </w:p>
    <w:p/>
    <w:p>
      <w:pPr/>
      <w:r>
        <w:rPr>
          <w:color w:val="4a5568"/>
          <w:sz w:val="24"/>
          <w:szCs w:val="24"/>
          <w:b w:val="1"/>
          <w:bCs w:val="1"/>
        </w:rPr>
        <w:t xml:space="preserve">Unidad 5: 
  UNIDAD 5: Evaluación de impacto de una intervención educativa en salud
  </w:t>
      </w:r>
    </w:p>
    <w:p>
      <w:pPr/>
      <w:r>
        <w:rPr>
          <w:sz w:val="22"/>
          <w:szCs w:val="22"/>
          <w:b w:val="1"/>
          <w:bCs w:val="1"/>
        </w:rPr>
        <w:t xml:space="preserve">Objetivos de Aprendizaje</w:t>
      </w:r>
    </w:p>
    <w:p>
      <w:pPr>
        <w:numPr>
          <w:ilvl w:val="0"/>
          <w:numId w:val="17"/>
        </w:numPr>
      </w:pPr>
      <w:r>
        <w:rPr/>
        <w:t xml:space="preserve">Seleccionar indicadores de conocimiento, actitudes y prácticas (KAP) relevantes para la intervención.</w:t>
      </w:r>
    </w:p>
    <w:p>
      <w:pPr>
        <w:numPr>
          <w:ilvl w:val="0"/>
          <w:numId w:val="17"/>
        </w:numPr>
      </w:pPr>
      <w:r>
        <w:rPr/>
        <w:t xml:space="preserve">Diseñar instrumentos de evaluación y recoger datos de usuarios de forma ética y confiable.</w:t>
      </w:r>
    </w:p>
    <w:p>
      <w:pPr>
        <w:numPr>
          <w:ilvl w:val="0"/>
          <w:numId w:val="17"/>
        </w:numPr>
      </w:pPr>
      <w:r>
        <w:rPr/>
        <w:t xml:space="preserve">Analizar resultados y proponer mejoras para futuras intervenciones.</w:t>
      </w:r>
    </w:p>
    <w:p>
      <w:pPr/>
      <w:r>
        <w:rPr>
          <w:sz w:val="22"/>
          <w:szCs w:val="22"/>
          <w:b w:val="1"/>
          <w:bCs w:val="1"/>
        </w:rPr>
        <w:t xml:space="preserve">Contenidos Temáticos</w:t>
      </w:r>
    </w:p>
    <w:p>
      <w:pPr>
        <w:numPr>
          <w:ilvl w:val="0"/>
          <w:numId w:val="18"/>
        </w:numPr>
      </w:pPr>
      <w:r>
        <w:rPr/>
        <w:t xml:space="preserve">Tema 1: Indicadores y herramientas de evaluación (KAP).      </w:t>
      </w:r>
      <w:r>
        <w:rPr/>
        <w:t xml:space="preserve">    </w:t>
      </w:r>
    </w:p>
    <w:p>
      <w:pPr>
        <w:numPr>
          <w:ilvl w:val="1"/>
          <w:numId w:val="18"/>
        </w:numPr>
      </w:pPr>
      <w:r>
        <w:rPr/>
        <w:t xml:space="preserve">Definición de indicadores y su relación con los objetivos de aprendizaje.</w:t>
      </w:r>
    </w:p>
    <w:p>
      <w:pPr>
        <w:numPr>
          <w:ilvl w:val="1"/>
          <w:numId w:val="18"/>
        </w:numPr>
      </w:pPr>
      <w:r>
        <w:rPr/>
        <w:t xml:space="preserve">Elección y diseño de cuestionarios, escalas y guías de entrevista.</w:t>
      </w:r>
    </w:p>
    <w:p>
      <w:pPr>
        <w:numPr>
          <w:ilvl w:val="0"/>
          <w:numId w:val="18"/>
        </w:numPr>
      </w:pPr>
      <w:r>
        <w:rPr/>
        <w:t xml:space="preserve">Tema 2: Métodos de recolección de datos y retroalimentación.      </w:t>
      </w:r>
      <w:r>
        <w:rPr/>
        <w:t xml:space="preserve">    </w:t>
      </w:r>
    </w:p>
    <w:p>
      <w:pPr>
        <w:numPr>
          <w:ilvl w:val="1"/>
          <w:numId w:val="18"/>
        </w:numPr>
      </w:pPr>
      <w:r>
        <w:rPr/>
        <w:t xml:space="preserve">Pre-post, escalas de satisfacción, entrevistas y grupos focales.</w:t>
      </w:r>
    </w:p>
    <w:p>
      <w:pPr>
        <w:numPr>
          <w:ilvl w:val="1"/>
          <w:numId w:val="18"/>
        </w:numPr>
      </w:pPr>
      <w:r>
        <w:rPr/>
        <w:t xml:space="preserve">Buenas prácticas para manejar datos sensibles y confidencialidad.</w:t>
      </w:r>
    </w:p>
    <w:p>
      <w:pPr>
        <w:numPr>
          <w:ilvl w:val="0"/>
          <w:numId w:val="18"/>
        </w:numPr>
      </w:pPr>
      <w:r>
        <w:rPr/>
        <w:t xml:space="preserve">Tema 3: Análisis de resultados y mejora.      </w:t>
      </w:r>
      <w:r>
        <w:rPr/>
        <w:t xml:space="preserve">    </w:t>
      </w:r>
    </w:p>
    <w:p>
      <w:pPr>
        <w:numPr>
          <w:ilvl w:val="1"/>
          <w:numId w:val="18"/>
        </w:numPr>
      </w:pPr>
      <w:r>
        <w:rPr/>
        <w:t xml:space="preserve">Interpretación de resultados, presentación de evidencias y recomendaciones de mejora.</w:t>
      </w:r>
    </w:p>
    <w:p>
      <w:pPr>
        <w:numPr>
          <w:ilvl w:val="1"/>
          <w:numId w:val="18"/>
        </w:numPr>
      </w:pPr>
      <w:r>
        <w:rPr/>
        <w:t xml:space="preserve">Uso de resultados para ajustar contenidos y métodos futuros.</w:t>
      </w:r>
    </w:p>
    <w:p>
      <w:pPr/>
      <w:r>
        <w:rPr>
          <w:sz w:val="22"/>
          <w:szCs w:val="22"/>
          <w:b w:val="1"/>
          <w:bCs w:val="1"/>
        </w:rPr>
        <w:t xml:space="preserve">Actividades</w:t>
      </w:r>
    </w:p>
    <w:p>
      <w:pPr>
        <w:numPr>
          <w:ilvl w:val="0"/>
          <w:numId w:val="19"/>
        </w:numPr>
      </w:pPr>
      <w:r>
        <w:rPr>
          <w:b w:val="1"/>
          <w:bCs w:val="1"/>
        </w:rPr>
        <w:t xml:space="preserve">Actividad 1: Diseño de pre/post test</w:t>
      </w:r>
      <w:r>
        <w:rPr/>
        <w:t xml:space="preserve"> – Crear instrumentos para medir conocimiento y actitudes sobre un tema de salud específico.</w:t>
      </w:r>
    </w:p>
    <w:p>
      <w:pPr>
        <w:numPr>
          <w:ilvl w:val="0"/>
          <w:numId w:val="19"/>
        </w:numPr>
      </w:pPr>
      <w:r>
        <w:rPr>
          <w:b w:val="1"/>
          <w:bCs w:val="1"/>
        </w:rPr>
        <w:t xml:space="preserve">Actividad 2: Simulación de retroalimentación</w:t>
      </w:r>
      <w:r>
        <w:rPr/>
        <w:t xml:space="preserve"> – Practicar la entrega de resultados a usuarios y recabar su retroalimentación.</w:t>
      </w:r>
    </w:p>
    <w:p>
      <w:pPr>
        <w:numPr>
          <w:ilvl w:val="0"/>
          <w:numId w:val="19"/>
        </w:numPr>
      </w:pPr>
      <w:r>
        <w:rPr>
          <w:b w:val="1"/>
          <w:bCs w:val="1"/>
        </w:rPr>
        <w:t xml:space="preserve">Actividad 3: Informe de evaluación</w:t>
      </w:r>
      <w:r>
        <w:rPr/>
        <w:t xml:space="preserve"> – Elaborar un informe con análisis de resultados y recomendaciones de mejora.</w:t>
      </w:r>
    </w:p>
    <w:p>
      <w:pPr/>
      <w:r>
        <w:rPr>
          <w:sz w:val="22"/>
          <w:szCs w:val="22"/>
          <w:b w:val="1"/>
          <w:bCs w:val="1"/>
        </w:rPr>
        <w:t xml:space="preserve">Evaluación</w:t>
      </w:r>
    </w:p>
    <w:p>
      <w:pPr/>
      <w:r>
        <w:rPr/>
        <w:t xml:space="preserve">Evaluación basada en la calidad del diseño de instrumentos, análisis de datos y capacidad de proponer mejoras.</w:t>
      </w:r>
    </w:p>
    <w:p>
      <w:pPr>
        <w:numPr>
          <w:ilvl w:val="0"/>
          <w:numId w:val="20"/>
        </w:numPr>
      </w:pPr>
      <w:r>
        <w:rPr/>
        <w:t xml:space="preserve">Rúbrica de instrumentos y análisis de resultados (40%).</w:t>
      </w:r>
    </w:p>
    <w:p>
      <w:pPr>
        <w:numPr>
          <w:ilvl w:val="0"/>
          <w:numId w:val="20"/>
        </w:numPr>
      </w:pPr>
      <w:r>
        <w:rPr/>
        <w:t xml:space="preserve">Presentación de resultados y recomendaciones (30%).</w:t>
      </w:r>
    </w:p>
    <w:p>
      <w:pPr>
        <w:numPr>
          <w:ilvl w:val="0"/>
          <w:numId w:val="20"/>
        </w:numPr>
      </w:pPr>
      <w:r>
        <w:rPr/>
        <w:t xml:space="preserve">Informe de evaluación final (30%).</w:t>
      </w:r>
    </w:p>
    <w:p/>
    <w:p>
      <w:pPr/>
      <w:r>
        <w:rPr>
          <w:color w:val="4a5568"/>
          <w:sz w:val="24"/>
          <w:szCs w:val="24"/>
          <w:b w:val="1"/>
          <w:bCs w:val="1"/>
        </w:rPr>
        <w:t xml:space="preserve">Unidad 6: 
  UNIDAD 6: Ética, confidencialidad, diversidad y participación comunitaria
  </w:t>
      </w:r>
    </w:p>
    <w:p>
      <w:pPr/>
      <w:r>
        <w:rPr>
          <w:sz w:val="22"/>
          <w:szCs w:val="22"/>
          <w:b w:val="1"/>
          <w:bCs w:val="1"/>
        </w:rPr>
        <w:t xml:space="preserve">Objetivos de Aprendizaje</w:t>
      </w:r>
    </w:p>
    <w:p>
      <w:pPr>
        <w:numPr>
          <w:ilvl w:val="0"/>
          <w:numId w:val="21"/>
        </w:numPr>
      </w:pPr>
      <w:r>
        <w:rPr/>
        <w:t xml:space="preserve">Describir principios éticos, confidencialidad y consentimiento informado en educación en salud.</w:t>
      </w:r>
    </w:p>
    <w:p>
      <w:pPr>
        <w:numPr>
          <w:ilvl w:val="0"/>
          <w:numId w:val="21"/>
        </w:numPr>
      </w:pPr>
      <w:r>
        <w:rPr/>
        <w:t xml:space="preserve">Analizar la diversidad cultural y las barreras para la alfabetización en salud y adaptar intervenciones.</w:t>
      </w:r>
    </w:p>
    <w:p>
      <w:pPr>
        <w:numPr>
          <w:ilvl w:val="0"/>
          <w:numId w:val="21"/>
        </w:numPr>
      </w:pPr>
      <w:r>
        <w:rPr/>
        <w:t xml:space="preserve">Diseñar estrategias de participación comunitaria para la planificación e implementación de intervenciones.</w:t>
      </w:r>
    </w:p>
    <w:p>
      <w:pPr/>
      <w:r>
        <w:rPr>
          <w:sz w:val="22"/>
          <w:szCs w:val="22"/>
          <w:b w:val="1"/>
          <w:bCs w:val="1"/>
        </w:rPr>
        <w:t xml:space="preserve">Contenidos Temáticos</w:t>
      </w:r>
    </w:p>
    <w:p>
      <w:pPr>
        <w:numPr>
          <w:ilvl w:val="0"/>
          <w:numId w:val="22"/>
        </w:numPr>
      </w:pPr>
      <w:r>
        <w:rPr/>
        <w:t xml:space="preserve">Tema 1: Ética, confidencialidad y consentimiento informado.      </w:t>
      </w:r>
      <w:r>
        <w:rPr/>
        <w:t xml:space="preserve">    </w:t>
      </w:r>
    </w:p>
    <w:p>
      <w:pPr>
        <w:numPr>
          <w:ilvl w:val="1"/>
          <w:numId w:val="22"/>
        </w:numPr>
      </w:pPr>
      <w:r>
        <w:rPr/>
        <w:t xml:space="preserve">Principios éticos, deberes y derechos de los usuarios.</w:t>
      </w:r>
    </w:p>
    <w:p>
      <w:pPr>
        <w:numPr>
          <w:ilvl w:val="1"/>
          <w:numId w:val="22"/>
        </w:numPr>
      </w:pPr>
      <w:r>
        <w:rPr/>
        <w:t xml:space="preserve">Confidencialidad, consentimiento y manejo de datos.</w:t>
      </w:r>
    </w:p>
    <w:p>
      <w:pPr>
        <w:numPr>
          <w:ilvl w:val="0"/>
          <w:numId w:val="22"/>
        </w:numPr>
      </w:pPr>
      <w:r>
        <w:rPr/>
        <w:t xml:space="preserve">Tema 2: Diversidad cultural y alfabetización.      </w:t>
      </w:r>
      <w:r>
        <w:rPr/>
        <w:t xml:space="preserve">    </w:t>
      </w:r>
    </w:p>
    <w:p>
      <w:pPr>
        <w:numPr>
          <w:ilvl w:val="1"/>
          <w:numId w:val="22"/>
        </w:numPr>
      </w:pPr>
      <w:r>
        <w:rPr/>
        <w:t xml:space="preserve">Impacto de la diversidad en la educación en salud.</w:t>
      </w:r>
    </w:p>
    <w:p>
      <w:pPr>
        <w:numPr>
          <w:ilvl w:val="1"/>
          <w:numId w:val="22"/>
        </w:numPr>
      </w:pPr>
      <w:r>
        <w:rPr/>
        <w:t xml:space="preserve">Estrategias para adaptar mensajes a distintos marcos culturales y lingüísticos.</w:t>
      </w:r>
    </w:p>
    <w:p>
      <w:pPr>
        <w:numPr>
          <w:ilvl w:val="0"/>
          <w:numId w:val="22"/>
        </w:numPr>
      </w:pPr>
      <w:r>
        <w:rPr/>
        <w:t xml:space="preserve">Tema 3: Participación comunitaria en planificación.      </w:t>
      </w:r>
      <w:r>
        <w:rPr/>
        <w:t xml:space="preserve">    </w:t>
      </w:r>
    </w:p>
    <w:p>
      <w:pPr>
        <w:numPr>
          <w:ilvl w:val="1"/>
          <w:numId w:val="22"/>
        </w:numPr>
      </w:pPr>
      <w:r>
        <w:rPr/>
        <w:t xml:space="preserve">Identificación de actores clave y roles comunitarios.</w:t>
      </w:r>
    </w:p>
    <w:p>
      <w:pPr>
        <w:numPr>
          <w:ilvl w:val="1"/>
          <w:numId w:val="22"/>
        </w:numPr>
      </w:pPr>
      <w:r>
        <w:rPr/>
        <w:t xml:space="preserve">Metodologías participativas para el diseño de intervenciones.</w:t>
      </w:r>
    </w:p>
    <w:p>
      <w:pPr/>
      <w:r>
        <w:rPr>
          <w:sz w:val="22"/>
          <w:szCs w:val="22"/>
          <w:b w:val="1"/>
          <w:bCs w:val="1"/>
        </w:rPr>
        <w:t xml:space="preserve">Actividades</w:t>
      </w:r>
    </w:p>
    <w:p>
      <w:pPr>
        <w:numPr>
          <w:ilvl w:val="0"/>
          <w:numId w:val="23"/>
        </w:numPr>
      </w:pPr>
      <w:r>
        <w:rPr>
          <w:b w:val="1"/>
          <w:bCs w:val="1"/>
        </w:rPr>
        <w:t xml:space="preserve">Actividad 1: Análisis de un caso ético</w:t>
      </w:r>
      <w:r>
        <w:rPr/>
        <w:t xml:space="preserve"> – Discusión de un caso que involucra confidencialidad y consentimiento; toma de decisiones y justificación.</w:t>
      </w:r>
    </w:p>
    <w:p>
      <w:pPr>
        <w:numPr>
          <w:ilvl w:val="0"/>
          <w:numId w:val="23"/>
        </w:numPr>
      </w:pPr>
      <w:r>
        <w:rPr>
          <w:b w:val="1"/>
          <w:bCs w:val="1"/>
        </w:rPr>
        <w:t xml:space="preserve">Actividad 2: Mapeo de diversidad y plan de adaptación</w:t>
      </w:r>
      <w:r>
        <w:rPr/>
        <w:t xml:space="preserve"> – Identificar necesidades culturales y proponer adaptaciones de materiales y mensajes.</w:t>
      </w:r>
    </w:p>
    <w:p>
      <w:pPr>
        <w:numPr>
          <w:ilvl w:val="0"/>
          <w:numId w:val="23"/>
        </w:numPr>
      </w:pPr>
      <w:r>
        <w:rPr>
          <w:b w:val="1"/>
          <w:bCs w:val="1"/>
        </w:rPr>
        <w:t xml:space="preserve">Actividad 3: Plan de participación comunitaria</w:t>
      </w:r>
      <w:r>
        <w:rPr/>
        <w:t xml:space="preserve"> – Elaborar un plan para involucrar a la comunidad en la planificación de una intervención de salud.</w:t>
      </w:r>
    </w:p>
    <w:p>
      <w:pPr/>
      <w:r>
        <w:rPr>
          <w:sz w:val="22"/>
          <w:szCs w:val="22"/>
          <w:b w:val="1"/>
          <w:bCs w:val="1"/>
        </w:rPr>
        <w:t xml:space="preserve">Evaluación</w:t>
      </w:r>
    </w:p>
    <w:p>
      <w:pPr/>
      <w:r>
        <w:rPr/>
        <w:t xml:space="preserve">Evaluación centrada en la capacidad de aplicar principios éticos y de confidencialidad, y en la promoción de la participación comunitaria.</w:t>
      </w:r>
    </w:p>
    <w:p>
      <w:pPr>
        <w:numPr>
          <w:ilvl w:val="0"/>
          <w:numId w:val="24"/>
        </w:numPr>
      </w:pPr>
      <w:r>
        <w:rPr/>
        <w:t xml:space="preserve">Rúbrica de análisis ético y confidencialidad (40%).</w:t>
      </w:r>
    </w:p>
    <w:p>
      <w:pPr>
        <w:numPr>
          <w:ilvl w:val="0"/>
          <w:numId w:val="24"/>
        </w:numPr>
      </w:pPr>
      <w:r>
        <w:rPr/>
        <w:t xml:space="preserve">Evaluación de adaptación cultural y alfabetización (30%).</w:t>
      </w:r>
    </w:p>
    <w:p>
      <w:pPr>
        <w:numPr>
          <w:ilvl w:val="0"/>
          <w:numId w:val="24"/>
        </w:numPr>
      </w:pPr>
      <w:r>
        <w:rPr/>
        <w:t xml:space="preserve">Proyecto de participación comunitaria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0B5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A79C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4CD41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146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DB6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5B10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3812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A21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6CB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428A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D6DD2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746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666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EE4B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58C74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4414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CF18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E64BD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6ACAC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B795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2D76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29E7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770DE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3AB2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2026-10-01T07:07:16-05:00</dcterms:created>
  <dcterms:modified xsi:type="dcterms:W3CDTF">2026-10-01T07:07:16-05:00</dcterms:modified>
</cp:coreProperties>
</file>

<file path=docProps/custom.xml><?xml version="1.0" encoding="utf-8"?>
<Properties xmlns="http://schemas.openxmlformats.org/officeDocument/2006/custom-properties" xmlns:vt="http://schemas.openxmlformats.org/officeDocument/2006/docPropsVTypes"/>
</file>