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Estructura básica de un ensayo</w:t>
      </w:r>
    </w:p>
    <w:p/>
    <w:p>
      <w:pPr/>
      <w:r>
        <w:rPr>
          <w:color w:val="666666"/>
          <w:sz w:val="20"/>
          <w:szCs w:val="20"/>
          <w:i w:val="1"/>
          <w:iCs w:val="1"/>
        </w:rPr>
        <w:t xml:space="preserve">Lenguaje | Escritura</w:t>
      </w:r>
    </w:p>
    <w:p/>
    <w:p>
      <w:pPr/>
      <w:r>
        <w:rPr>
          <w:color w:val="2b6cb0"/>
          <w:sz w:val="28"/>
          <w:szCs w:val="28"/>
          <w:b w:val="1"/>
          <w:bCs w:val="1"/>
        </w:rPr>
        <w:t xml:space="preserve">Descripción del Curso</w:t>
      </w:r>
    </w:p>
    <w:p>
      <w:pPr/>
      <w:r>
        <w:rPr/>
        <w:t xml:space="preserve">Este curso de Escritura está diseñado para estudiantes de 13 a 14 años y se propone desarrollar, de manera gradual y práctica, la capacidad de leer con atención, estructurar ideas y comunicarlas con claridad. La propuesta se organiza en cinco unidades que acompañan al alumnado desde la identificación de las partes de un texto modelo hasta la producción de un mini ensayo colaborativo. El enfoque es activo y participativo, con trabajo en parejas y en grupos para fomentar la reflexión, la organización de ideas y la revisión entre pares. A lo largo de las actividades, los estudiantes podrán reconocer la función de cada parte de un texto (introducción, desarrollo y conclusión), planificar una introducción eficaz, desarrollar párrafos coherentes y cohesivos, y redactar una conclusión que sintetice ideas o proponga una acción. El aprendizaje se apoya en ejemplos concretos y en la retroalimentación entre pares, lo que facilita la transferencia de habilidades a situaciones reales de comunicación escrita y oral. La evaluación valora tanto el reconocimiento de estructuras como la capacidad de aplicar la teoría en la creación de un texto coherente y bien organizado, con especial atención a la relación entre la introducción, el desarrollo y la tesis central. Cada unidad ofrece actividades específicas, con retroalimentación y oportunidades de mejora, culminando, si se desea, en un mini ensayo colaborativo de 150–200 palabras que integra las fases de introducción, desarrollo y conclusión. La duración prevista para el conjunto de actividades es de 2 semanas.</w:t>
      </w:r>
    </w:p>
    <w:p/>
    <w:p>
      <w:pPr/>
      <w:r>
        <w:rPr>
          <w:color w:val="2b6cb0"/>
          <w:sz w:val="28"/>
          <w:szCs w:val="28"/>
          <w:b w:val="1"/>
          <w:bCs w:val="1"/>
        </w:rPr>
        <w:t xml:space="preserve">Competencias</w:t>
      </w:r>
    </w:p>
    <w:p>
      <w:pPr>
        <w:numPr>
          <w:ilvl w:val="0"/>
          <w:numId w:val="1"/>
        </w:numPr>
      </w:pPr>
      <w:r>
        <w:rPr/>
        <w:t xml:space="preserve">Lectura crítica y análisis estructural de textos: identificar introducción, desarrollo, conclusión y su función en la tesis.</w:t>
      </w:r>
    </w:p>
    <w:p>
      <w:pPr>
        <w:numPr>
          <w:ilvl w:val="0"/>
          <w:numId w:val="1"/>
        </w:numPr>
      </w:pPr>
      <w:r>
        <w:rPr/>
        <w:t xml:space="preserve">Planificación y organización de ideas: diseñar introducciones claras (gancho, tema y tesis) y estructurar párrafos de desarrollo con ideas principales, detalles y evidencia breve.</w:t>
      </w:r>
    </w:p>
    <w:p>
      <w:pPr>
        <w:numPr>
          <w:ilvl w:val="0"/>
          <w:numId w:val="1"/>
        </w:numPr>
      </w:pPr>
      <w:r>
        <w:rPr/>
        <w:t xml:space="preserve">Producción escrita coherente: redactar textos con cohesión entre partes y una conexión lógica entre introducción, desarrollo y conclusión.</w:t>
      </w:r>
    </w:p>
    <w:p>
      <w:pPr>
        <w:numPr>
          <w:ilvl w:val="0"/>
          <w:numId w:val="1"/>
        </w:numPr>
      </w:pPr>
      <w:r>
        <w:rPr/>
        <w:t xml:space="preserve">Uso de evidencias y ejemplos: seleccionar detalles breves que respalden la tesis y las ideas principales de forma pertinente.</w:t>
      </w:r>
    </w:p>
    <w:p>
      <w:pPr>
        <w:numPr>
          <w:ilvl w:val="0"/>
          <w:numId w:val="1"/>
        </w:numPr>
      </w:pPr>
      <w:r>
        <w:rPr/>
        <w:t xml:space="preserve">Revisión y mejora por pares: intercambiar textos, dar y recibir retroalimentación para mejorar claridad, precisión y cierre argumental.</w:t>
      </w:r>
    </w:p>
    <w:p>
      <w:pPr>
        <w:numPr>
          <w:ilvl w:val="0"/>
          <w:numId w:val="1"/>
        </w:numPr>
      </w:pPr>
      <w:r>
        <w:rPr/>
        <w:t xml:space="preserve">Colaboración y responsabilidad: trabajar en equipo para elaborar un mini ensayo, distribuir tareas y gestionar el proceso de escritura.</w:t>
      </w:r>
    </w:p>
    <w:p>
      <w:pPr>
        <w:numPr>
          <w:ilvl w:val="0"/>
          <w:numId w:val="1"/>
        </w:numPr>
      </w:pPr>
      <w:r>
        <w:rPr/>
        <w:t xml:space="preserve">Comunicación oral y argumentación: expresar ideas de forma clara durante discusiones en grupo y justificar decisiones de escritura.</w:t>
      </w:r>
    </w:p>
    <w:p/>
    <w:p>
      <w:pPr/>
      <w:r>
        <w:rPr>
          <w:color w:val="2b6cb0"/>
          <w:sz w:val="28"/>
          <w:szCs w:val="28"/>
          <w:b w:val="1"/>
          <w:bCs w:val="1"/>
        </w:rPr>
        <w:t xml:space="preserve">Requerimientos</w:t>
      </w:r>
    </w:p>
    <w:p>
      <w:pPr>
        <w:numPr>
          <w:ilvl w:val="0"/>
          <w:numId w:val="2"/>
        </w:numPr>
      </w:pPr>
      <w:r>
        <w:rPr/>
        <w:t xml:space="preserve">Materiales: cuaderno o cuaderno digital, bolígrafo o dispositivo de escritura, y textos modelo para análisis.</w:t>
      </w:r>
    </w:p>
    <w:p>
      <w:pPr>
        <w:numPr>
          <w:ilvl w:val="0"/>
          <w:numId w:val="2"/>
        </w:numPr>
      </w:pPr>
      <w:r>
        <w:rPr/>
        <w:t xml:space="preserve">Equipo para trabajo colaborativo: espacio para grupos, rotulación de ideas y herramientas de revisión entre pares.</w:t>
      </w:r>
    </w:p>
    <w:p>
      <w:pPr>
        <w:numPr>
          <w:ilvl w:val="0"/>
          <w:numId w:val="2"/>
        </w:numPr>
      </w:pPr>
      <w:r>
        <w:rPr/>
        <w:t xml:space="preserve">Recursos didácticos: rúbricas de evaluación, guías de estructura textual y ejemplos de introducción, desarrollo y conclusión.</w:t>
      </w:r>
    </w:p>
    <w:p>
      <w:pPr>
        <w:numPr>
          <w:ilvl w:val="0"/>
          <w:numId w:val="2"/>
        </w:numPr>
      </w:pPr>
      <w:r>
        <w:rPr/>
        <w:t xml:space="preserve">Acceso a textos modelo y ejemplos de mini ensayos para estudio y práctica.</w:t>
      </w:r>
    </w:p>
    <w:p>
      <w:pPr>
        <w:numPr>
          <w:ilvl w:val="0"/>
          <w:numId w:val="2"/>
        </w:numPr>
      </w:pPr>
      <w:r>
        <w:rPr/>
        <w:t xml:space="preserve">Participación activa y cumplimiento de entregas dentro de las dos semanas de curso.</w:t>
      </w:r>
    </w:p>
    <w:p/>
    <w:p>
      <w:pPr/>
      <w:r>
        <w:rPr>
          <w:color w:val="2b6cb0"/>
          <w:sz w:val="28"/>
          <w:szCs w:val="28"/>
          <w:b w:val="1"/>
          <w:bCs w:val="1"/>
        </w:rPr>
        <w:t xml:space="preserve">Unidades del Curso</w:t>
      </w:r>
    </w:p>
    <w:p/>
    <w:p>
      <w:pPr/>
      <w:r>
        <w:rPr>
          <w:color w:val="4a5568"/>
          <w:sz w:val="24"/>
          <w:szCs w:val="24"/>
          <w:b w:val="1"/>
          <w:bCs w:val="1"/>
        </w:rPr>
        <w:t xml:space="preserve">Unidad 1: 
  Unidad 1: Estructura básica de un ensayo
  </w:t>
      </w:r>
    </w:p>
    <w:p>
      <w:pPr/>
      <w:r>
        <w:rPr>
          <w:sz w:val="22"/>
          <w:szCs w:val="22"/>
          <w:b w:val="1"/>
          <w:bCs w:val="1"/>
        </w:rPr>
        <w:t xml:space="preserve">Objetivos de Aprendizaje</w:t>
      </w:r>
    </w:p>
    <w:p>
      <w:pPr>
        <w:numPr>
          <w:ilvl w:val="0"/>
          <w:numId w:val="3"/>
        </w:numPr>
      </w:pPr>
      <w:r>
        <w:rPr/>
        <w:t xml:space="preserve">Reconocer las partes de un ensayo (introducción, desarrollo y conclusión) en textos modelo.</w:t>
      </w:r>
    </w:p>
    <w:p>
      <w:pPr>
        <w:numPr>
          <w:ilvl w:val="0"/>
          <w:numId w:val="3"/>
        </w:numPr>
      </w:pPr>
      <w:r>
        <w:rPr/>
        <w:t xml:space="preserve">Describir la función de cada parte y cómo se conectan para presentar un argumento.</w:t>
      </w:r>
    </w:p>
    <w:p>
      <w:pPr>
        <w:numPr>
          <w:ilvl w:val="0"/>
          <w:numId w:val="3"/>
        </w:numPr>
      </w:pPr>
      <w:r>
        <w:rPr/>
        <w:t xml:space="preserve">Analizar ejemplos cortos de ensayos para identificar y justificar la función de cada sección.</w:t>
      </w:r>
    </w:p>
    <w:p>
      <w:pPr/>
      <w:r>
        <w:rPr>
          <w:sz w:val="22"/>
          <w:szCs w:val="22"/>
          <w:b w:val="1"/>
          <w:bCs w:val="1"/>
        </w:rPr>
        <w:t xml:space="preserve">Contenidos Temáticos</w:t>
      </w:r>
    </w:p>
    <w:p>
      <w:pPr/>
      <w:r>
        <w:rPr/>
        <w:t xml:space="preserve">
      Tema 1: Introducción
        Definición y propósito de una introducción
        Cómo captar la atención del lector
        Presentación del tema y de la tesis de forma clara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CE5FF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CFB6D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4BD51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2026-09-30T15:47:29-05:00</dcterms:created>
  <dcterms:modified xsi:type="dcterms:W3CDTF">2026-09-30T15:47:29-05:00</dcterms:modified>
</cp:coreProperties>
</file>

<file path=docProps/custom.xml><?xml version="1.0" encoding="utf-8"?>
<Properties xmlns="http://schemas.openxmlformats.org/officeDocument/2006/custom-properties" xmlns:vt="http://schemas.openxmlformats.org/officeDocument/2006/docPropsVTypes"/>
</file>