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Creación de Afiche para Diseño de Videojuego de Aprendizaje</w:t>
      </w:r>
    </w:p>
    <w:p/>
    <w:p>
      <w:pPr/>
      <w:r>
        <w:rPr>
          <w:color w:val="666666"/>
          <w:sz w:val="20"/>
          <w:szCs w:val="20"/>
          <w:i w:val="1"/>
          <w:iCs w:val="1"/>
        </w:rPr>
        <w:t xml:space="preserve">Tecnología e Informática | Pensamiento Computacional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de 12 a 15 años interesados en la tecnología y el diseño digital. Su propósito es introducir a los alumnos en el mundo del pensamiento computacional a través de la creación de un afiche que promueva el diseño de un videojuego educativo. Durante cuatro semanas, los estudiantes aprenderán conceptos básicos de diseño gráfico, la importancia de la comunicación visual y los elementos esenciales para crear un videojuego que facilite el aprendizaje.</w:t>
      </w:r>
    </w:p>
    <w:p>
      <w:pPr/>
      <w:r>
        <w:rPr/>
        <w:t xml:space="preserve">El curso está dirigido a jóvenes que buscan expresar ideas creativas y tecnológicas de manera sencilla y efectiva. Se emplea una metodología práctica y participativa que combina actividades visuales, el uso de herramientas digitales accesibles y ejercicios de reflexión para fortalecer el pensamiento lógico y la creatividad.</w:t>
      </w:r>
    </w:p>
    <w:p>
      <w:pPr/>
      <w:r>
        <w:rPr/>
        <w:t xml:space="preserve">Al finalizar, los estudiantes serán capaces de planificar y diseñar un afiche atractivo y funcional que comunique claramente la propuesta de un videojuego educativo, aplicando principios básicos de diseño y pensamiento computacional adaptados a su nivel.</w:t>
      </w:r>
    </w:p>
    <w:p/>
    <w:p>
      <w:pPr/>
      <w:r>
        <w:rPr>
          <w:color w:val="2b6cb0"/>
          <w:sz w:val="28"/>
          <w:szCs w:val="28"/>
          <w:b w:val="1"/>
          <w:bCs w:val="1"/>
        </w:rPr>
        <w:t xml:space="preserve">Objetivos Generales</w:t>
      </w:r>
    </w:p>
    <w:p>
      <w:pPr>
        <w:numPr>
          <w:ilvl w:val="0"/>
          <w:numId w:val="1"/>
        </w:numPr>
      </w:pPr>
      <w:r>
        <w:rPr/>
        <w:t xml:space="preserve">Identificar los elementos fundamentales del diseño gráfico y su aplicación en la creación de afiches.</w:t>
      </w:r>
    </w:p>
    <w:p>
      <w:pPr>
        <w:numPr>
          <w:ilvl w:val="0"/>
          <w:numId w:val="1"/>
        </w:numPr>
      </w:pPr>
      <w:r>
        <w:rPr/>
        <w:t xml:space="preserve">Analizar las características de un videojuego educativo para conceptualizar su diseño.</w:t>
      </w:r>
    </w:p>
    <w:p>
      <w:pPr>
        <w:numPr>
          <w:ilvl w:val="0"/>
          <w:numId w:val="1"/>
        </w:numPr>
      </w:pPr>
      <w:r>
        <w:rPr/>
        <w:t xml:space="preserve">Planificar el contenido y la estructura de un afiche que comunique claramente la propuesta de un videojuego de aprendizaje.</w:t>
      </w:r>
    </w:p>
    <w:p>
      <w:pPr>
        <w:numPr>
          <w:ilvl w:val="0"/>
          <w:numId w:val="1"/>
        </w:numPr>
      </w:pPr>
      <w:r>
        <w:rPr/>
        <w:t xml:space="preserve">Diseñar un afiche digital utilizando herramientas accesibles que refleje creatividad y claridad en el mensaje.</w:t>
      </w:r>
    </w:p>
    <w:p>
      <w:pPr>
        <w:numPr>
          <w:ilvl w:val="0"/>
          <w:numId w:val="1"/>
        </w:numPr>
      </w:pPr>
      <w:r>
        <w:rPr/>
        <w:t xml:space="preserve">Evaluar y mejorar el diseño del afiche a partir de la retroalimentación de compañeros y docentes.</w:t>
      </w:r>
    </w:p>
    <w:p/>
    <w:p>
      <w:pPr/>
      <w:r>
        <w:rPr>
          <w:color w:val="2b6cb0"/>
          <w:sz w:val="28"/>
          <w:szCs w:val="28"/>
          <w:b w:val="1"/>
          <w:bCs w:val="1"/>
        </w:rPr>
        <w:t xml:space="preserve">Competencias</w:t>
      </w:r>
    </w:p>
    <w:p>
      <w:pPr>
        <w:numPr>
          <w:ilvl w:val="0"/>
          <w:numId w:val="2"/>
        </w:numPr>
      </w:pPr>
      <w:r>
        <w:rPr/>
        <w:t xml:space="preserve">Comprender y aplicar conceptos básicos del diseño gráfico para crear materiales visuales atractivos.</w:t>
      </w:r>
    </w:p>
    <w:p>
      <w:pPr>
        <w:numPr>
          <w:ilvl w:val="0"/>
          <w:numId w:val="2"/>
        </w:numPr>
      </w:pPr>
      <w:r>
        <w:rPr/>
        <w:t xml:space="preserve">Desarrollar habilidades de pensamiento computacional para estructurar ideas en la creación de videojuegos educativos.</w:t>
      </w:r>
    </w:p>
    <w:p>
      <w:pPr>
        <w:numPr>
          <w:ilvl w:val="0"/>
          <w:numId w:val="2"/>
        </w:numPr>
      </w:pPr>
      <w:r>
        <w:rPr/>
        <w:t xml:space="preserve">Planificar y organizar información de manera clara y creativa para comunicar una propuesta de aprendizaje.</w:t>
      </w:r>
    </w:p>
    <w:p>
      <w:pPr>
        <w:numPr>
          <w:ilvl w:val="0"/>
          <w:numId w:val="2"/>
        </w:numPr>
      </w:pPr>
      <w:r>
        <w:rPr/>
        <w:t xml:space="preserve">Utilizar herramientas digitales simples para diseñar afiches y material visual.</w:t>
      </w:r>
    </w:p>
    <w:p>
      <w:pPr>
        <w:numPr>
          <w:ilvl w:val="0"/>
          <w:numId w:val="2"/>
        </w:numPr>
      </w:pPr>
      <w:r>
        <w:rPr/>
        <w:t xml:space="preserve">Trabajar colaborativamente para compartir ideas y mejorar proyectos creativos.</w:t>
      </w:r>
    </w:p>
    <w:p/>
    <w:p>
      <w:pPr/>
      <w:r>
        <w:rPr>
          <w:color w:val="2b6cb0"/>
          <w:sz w:val="28"/>
          <w:szCs w:val="28"/>
          <w:b w:val="1"/>
          <w:bCs w:val="1"/>
        </w:rPr>
        <w:t xml:space="preserve">Requerimientos</w:t>
      </w:r>
    </w:p>
    <w:p>
      <w:pPr>
        <w:numPr>
          <w:ilvl w:val="0"/>
          <w:numId w:val="3"/>
        </w:numPr>
      </w:pPr>
      <w:r>
        <w:rPr/>
        <w:t xml:space="preserve">Conocimientos básicos de informática: manejo de computadora y navegación en internet.</w:t>
      </w:r>
    </w:p>
    <w:p>
      <w:pPr>
        <w:numPr>
          <w:ilvl w:val="0"/>
          <w:numId w:val="3"/>
        </w:numPr>
      </w:pPr>
      <w:r>
        <w:rPr/>
        <w:t xml:space="preserve">Acceso a una computadora o tablet con software básico de diseño (puede ser software gratuito o aplicaciones web).</w:t>
      </w:r>
    </w:p>
    <w:p>
      <w:pPr>
        <w:numPr>
          <w:ilvl w:val="0"/>
          <w:numId w:val="3"/>
        </w:numPr>
      </w:pPr>
      <w:r>
        <w:rPr/>
        <w:t xml:space="preserve">Materiales para bocetar: lápiz, papel, colores o marcadores.</w:t>
      </w:r>
    </w:p>
    <w:p>
      <w:pPr>
        <w:numPr>
          <w:ilvl w:val="0"/>
          <w:numId w:val="3"/>
        </w:numPr>
      </w:pPr>
      <w:r>
        <w:rPr/>
        <w:t xml:space="preserve">Conexión a internet para acceder a recursos y plataformas educativas.</w:t>
      </w:r>
    </w:p>
    <w:p/>
    <w:p>
      <w:pPr/>
      <w:r>
        <w:rPr>
          <w:color w:val="2b6cb0"/>
          <w:sz w:val="28"/>
          <w:szCs w:val="28"/>
          <w:b w:val="1"/>
          <w:bCs w:val="1"/>
        </w:rPr>
        <w:t xml:space="preserve">Unidades del Curso</w:t>
      </w:r>
    </w:p>
    <w:p/>
    <w:p>
      <w:pPr/>
      <w:r>
        <w:rPr>
          <w:color w:val="4a5568"/>
          <w:sz w:val="24"/>
          <w:szCs w:val="24"/>
          <w:b w:val="1"/>
          <w:bCs w:val="1"/>
        </w:rPr>
        <w:t xml:space="preserve">Unidad 1: Introducción al Diseño Gráfico y Pensamiento Computacional</w:t>
      </w:r>
    </w:p>
    <w:p/>
    <w:p>
      <w:pPr/>
      <w:r>
        <w:rPr>
          <w:color w:val="4a5568"/>
          <w:sz w:val="24"/>
          <w:szCs w:val="24"/>
          <w:b w:val="1"/>
          <w:bCs w:val="1"/>
        </w:rPr>
        <w:t xml:space="preserve">Unidad 2: Conociendo el Videojuego de Aprendizaje</w:t>
      </w:r>
    </w:p>
    <w:p/>
    <w:p>
      <w:pPr/>
      <w:r>
        <w:rPr>
          <w:color w:val="4a5568"/>
          <w:sz w:val="24"/>
          <w:szCs w:val="24"/>
          <w:b w:val="1"/>
          <w:bCs w:val="1"/>
        </w:rPr>
        <w:t xml:space="preserve">Unidad 3: Planificación y Bocetaje del Afiche</w:t>
      </w:r>
    </w:p>
    <w:p/>
    <w:p>
      <w:pPr/>
      <w:r>
        <w:rPr>
          <w:color w:val="4a5568"/>
          <w:sz w:val="24"/>
          <w:szCs w:val="24"/>
          <w:b w:val="1"/>
          <w:bCs w:val="1"/>
        </w:rPr>
        <w:t xml:space="preserve">Unidad 4: Diseño Digital y Presentación Final del Afiche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D59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8D9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FD9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2026-09-25T22:01:08-05:00</dcterms:created>
  <dcterms:modified xsi:type="dcterms:W3CDTF">2026-09-25T22:01:08-05:00</dcterms:modified>
</cp:coreProperties>
</file>

<file path=docProps/custom.xml><?xml version="1.0" encoding="utf-8"?>
<Properties xmlns="http://schemas.openxmlformats.org/officeDocument/2006/custom-properties" xmlns:vt="http://schemas.openxmlformats.org/officeDocument/2006/docPropsVTypes"/>
</file>