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Introducción a la Programación de Fisiopatología II: Enfoque Integral en Nutrición y Salud</w:t>
      </w:r>
    </w:p>
    <w:p/>
    <w:p>
      <w:pPr/>
      <w:r>
        <w:rPr>
          <w:color w:val="666666"/>
          <w:sz w:val="20"/>
          <w:szCs w:val="20"/>
          <w:i w:val="1"/>
          <w:iCs w:val="1"/>
        </w:rPr>
        <w:t xml:space="preserve">Ciencias de la Salud | Nutrición y salud | para estudiantes universitarios | 16 semanas</w:t>
      </w:r>
    </w:p>
    <w:p/>
    <w:p>
      <w:pPr/>
      <w:r>
        <w:rPr>
          <w:color w:val="2b6cb0"/>
          <w:sz w:val="28"/>
          <w:szCs w:val="28"/>
          <w:b w:val="1"/>
          <w:bCs w:val="1"/>
        </w:rPr>
        <w:t xml:space="preserve">Descripción del Curso</w:t>
      </w:r>
    </w:p>
    <w:p>
      <w:pPr/>
      <w:r>
        <w:rPr/>
        <w:t xml:space="preserve">Este curso ofrece una inmersión profunda en el estudio de la fisiopatología, enfocándose en la programación de procesos patológicos desde una perspectiva integral, con énfasis en las enfermedades relacionadas con la nutrición y la salud. Está diseñado para estudiantes universitarios de Ciencias de la Salud que buscan comprender cómo las alteraciones fisiopatológicas se desarrollan y afectan al organismo, considerando tanto factores biológicos como nutricionales.</w:t>
      </w:r>
    </w:p>
    <w:p>
      <w:pPr/>
      <w:r>
        <w:rPr/>
        <w:t xml:space="preserve">El curso se dirige a futuros profesionales interesados en la relación entre nutrición y enfermedad, proporcionando herramientas para analizar y comprender las causas que preceden a los procesos patológicos. Se emplea un enfoque metodológico activo y analítico que combina el estudio teórico con la aplicación práctica en casos clínicos, promoviendo el desarrollo de habilidades para identificar y evaluar la fisiopatología de enfermedades relevantes.</w:t>
      </w:r>
    </w:p>
    <w:p>
      <w:pPr/>
      <w:r>
        <w:rPr/>
        <w:t xml:space="preserve">Al finalizar, los estudiantes serán capaces de interpretar y programar los mecanismos fisiopatológicos de diversas enfermedades, integrando conocimientos para una visión holística del paciente, lo que les permitirá contribuir efectivamente en la prevención, diagnóstico y manejo de enfermedades desde el ámbito nutricional y de la salud.</w:t>
      </w:r>
    </w:p>
    <w:p/>
    <w:p>
      <w:pPr/>
      <w:r>
        <w:rPr>
          <w:color w:val="2b6cb0"/>
          <w:sz w:val="28"/>
          <w:szCs w:val="28"/>
          <w:b w:val="1"/>
          <w:bCs w:val="1"/>
        </w:rPr>
        <w:t xml:space="preserve">Objetivos Generales</w:t>
      </w:r>
    </w:p>
    <w:p>
      <w:pPr>
        <w:numPr>
          <w:ilvl w:val="0"/>
          <w:numId w:val="1"/>
        </w:numPr>
      </w:pPr>
      <w:r>
        <w:rPr/>
        <w:t xml:space="preserve">Evaluar los procesos fisiopatológicos de distintas enfermedades con énfasis en su relación con la nutrición.</w:t>
      </w:r>
    </w:p>
    <w:p>
      <w:pPr>
        <w:numPr>
          <w:ilvl w:val="0"/>
          <w:numId w:val="1"/>
        </w:numPr>
      </w:pPr>
      <w:r>
        <w:rPr/>
        <w:t xml:space="preserve">Desarrollar habilidades para identificar causas y efectos en la programación patológica de enfermedades.</w:t>
      </w:r>
    </w:p>
    <w:p>
      <w:pPr>
        <w:numPr>
          <w:ilvl w:val="0"/>
          <w:numId w:val="1"/>
        </w:numPr>
      </w:pPr>
      <w:r>
        <w:rPr/>
        <w:t xml:space="preserve">Integrar conocimientos multidisciplinarios para comprender integralmente al paciente.</w:t>
      </w:r>
    </w:p>
    <w:p>
      <w:pPr>
        <w:numPr>
          <w:ilvl w:val="0"/>
          <w:numId w:val="1"/>
        </w:numPr>
      </w:pPr>
      <w:r>
        <w:rPr/>
        <w:t xml:space="preserve">Interpretar información clínica y científica para la elaboración de diagnósticos fundamentados.</w:t>
      </w:r>
    </w:p>
    <w:p>
      <w:pPr>
        <w:numPr>
          <w:ilvl w:val="0"/>
          <w:numId w:val="1"/>
        </w:numPr>
      </w:pPr>
      <w:r>
        <w:rPr/>
        <w:t xml:space="preserve">Proponer estrategias educativas y preventivas basadas en la comprensión fisiopatológica.</w:t>
      </w:r>
    </w:p>
    <w:p/>
    <w:p>
      <w:pPr/>
      <w:r>
        <w:rPr>
          <w:color w:val="2b6cb0"/>
          <w:sz w:val="28"/>
          <w:szCs w:val="28"/>
          <w:b w:val="1"/>
          <w:bCs w:val="1"/>
        </w:rPr>
        <w:t xml:space="preserve">Competencias</w:t>
      </w:r>
    </w:p>
    <w:p>
      <w:pPr>
        <w:numPr>
          <w:ilvl w:val="0"/>
          <w:numId w:val="2"/>
        </w:numPr>
      </w:pPr>
      <w:r>
        <w:rPr/>
        <w:t xml:space="preserve">Analizar los mecanismos fisiopatológicos de enfermedades relacionadas con la nutrición.</w:t>
      </w:r>
    </w:p>
    <w:p>
      <w:pPr>
        <w:numPr>
          <w:ilvl w:val="0"/>
          <w:numId w:val="2"/>
        </w:numPr>
      </w:pPr>
      <w:r>
        <w:rPr/>
        <w:t xml:space="preserve">Identificar y relacionar causas y consecuencias en procesos patológicos complejos.</w:t>
      </w:r>
    </w:p>
    <w:p>
      <w:pPr>
        <w:numPr>
          <w:ilvl w:val="0"/>
          <w:numId w:val="2"/>
        </w:numPr>
      </w:pPr>
      <w:r>
        <w:rPr/>
        <w:t xml:space="preserve">Integrar conocimientos de fisiología y nutrición para una comprensión integral del paciente.</w:t>
      </w:r>
    </w:p>
    <w:p>
      <w:pPr>
        <w:numPr>
          <w:ilvl w:val="0"/>
          <w:numId w:val="2"/>
        </w:numPr>
      </w:pPr>
      <w:r>
        <w:rPr/>
        <w:t xml:space="preserve">Aplicar razonamiento crítico para interpretar datos clínicos y fisiopatológicos.</w:t>
      </w:r>
    </w:p>
    <w:p>
      <w:pPr>
        <w:numPr>
          <w:ilvl w:val="0"/>
          <w:numId w:val="2"/>
        </w:numPr>
      </w:pPr>
      <w:r>
        <w:rPr/>
        <w:t xml:space="preserve">Elaborar programas de estudio y análisis de patologías basados en evidencia científica.</w:t>
      </w:r>
    </w:p>
    <w:p>
      <w:pPr>
        <w:numPr>
          <w:ilvl w:val="0"/>
          <w:numId w:val="2"/>
        </w:numPr>
      </w:pPr>
      <w:r>
        <w:rPr/>
        <w:t xml:space="preserve">Comunicar de manera clara y precisa los procesos fisiopatológicos y sus implicaciones en la salud.</w:t>
      </w:r>
    </w:p>
    <w:p/>
    <w:p>
      <w:pPr/>
      <w:r>
        <w:rPr>
          <w:color w:val="2b6cb0"/>
          <w:sz w:val="28"/>
          <w:szCs w:val="28"/>
          <w:b w:val="1"/>
          <w:bCs w:val="1"/>
        </w:rPr>
        <w:t xml:space="preserve">Requerimientos</w:t>
      </w:r>
    </w:p>
    <w:p>
      <w:pPr>
        <w:numPr>
          <w:ilvl w:val="0"/>
          <w:numId w:val="3"/>
        </w:numPr>
      </w:pPr>
      <w:r>
        <w:rPr/>
        <w:t xml:space="preserve">Conocimientos básicos de fisiología y anatomía humana.</w:t>
      </w:r>
    </w:p>
    <w:p>
      <w:pPr>
        <w:numPr>
          <w:ilvl w:val="0"/>
          <w:numId w:val="3"/>
        </w:numPr>
      </w:pPr>
      <w:r>
        <w:rPr/>
        <w:t xml:space="preserve">Fundamentos de nutrición humana.</w:t>
      </w:r>
    </w:p>
    <w:p>
      <w:pPr>
        <w:numPr>
          <w:ilvl w:val="0"/>
          <w:numId w:val="3"/>
        </w:numPr>
      </w:pPr>
      <w:r>
        <w:rPr/>
        <w:t xml:space="preserve">Habilidades básicas de análisis crítico y síntesis de información científica.</w:t>
      </w:r>
    </w:p>
    <w:p>
      <w:pPr>
        <w:numPr>
          <w:ilvl w:val="0"/>
          <w:numId w:val="3"/>
        </w:numPr>
      </w:pPr>
      <w:r>
        <w:rPr/>
        <w:t xml:space="preserve">Acceso a materiales bibliográficos y plataformas digitales de salud.</w:t>
      </w:r>
    </w:p>
    <w:p>
      <w:pPr>
        <w:numPr>
          <w:ilvl w:val="0"/>
          <w:numId w:val="3"/>
        </w:numPr>
      </w:pPr>
      <w:r>
        <w:rPr/>
        <w:t xml:space="preserve">Competencias básicas en lectura y comprensión de textos científicos.</w:t>
      </w:r>
    </w:p>
    <w:p/>
    <w:p>
      <w:pPr/>
      <w:r>
        <w:rPr>
          <w:color w:val="2b6cb0"/>
          <w:sz w:val="28"/>
          <w:szCs w:val="28"/>
          <w:b w:val="1"/>
          <w:bCs w:val="1"/>
        </w:rPr>
        <w:t xml:space="preserve">Unidades del Curso</w:t>
      </w:r>
    </w:p>
    <w:p/>
    <w:p>
      <w:pPr/>
      <w:r>
        <w:rPr>
          <w:color w:val="4a5568"/>
          <w:sz w:val="24"/>
          <w:szCs w:val="24"/>
          <w:b w:val="1"/>
          <w:bCs w:val="1"/>
        </w:rPr>
        <w:t xml:space="preserve">Unidad 1: Introducción a la Programación en Fisiopatología</w:t>
      </w:r>
    </w:p>
    <w:p/>
    <w:p>
      <w:pPr/>
      <w:r>
        <w:rPr>
          <w:color w:val="4a5568"/>
          <w:sz w:val="24"/>
          <w:szCs w:val="24"/>
          <w:b w:val="1"/>
          <w:bCs w:val="1"/>
        </w:rPr>
        <w:t xml:space="preserve">Unidad 2: Revisión de Fisiología y Bases Nutricionales</w:t>
      </w:r>
    </w:p>
    <w:p/>
    <w:p>
      <w:pPr/>
      <w:r>
        <w:rPr>
          <w:color w:val="4a5568"/>
          <w:sz w:val="24"/>
          <w:szCs w:val="24"/>
          <w:b w:val="1"/>
          <w:bCs w:val="1"/>
        </w:rPr>
        <w:t xml:space="preserve">Unidad 3: Mecanismos Celulares y Moleculares en la Fisiopatología</w:t>
      </w:r>
    </w:p>
    <w:p/>
    <w:p>
      <w:pPr/>
      <w:r>
        <w:rPr>
          <w:color w:val="4a5568"/>
          <w:sz w:val="24"/>
          <w:szCs w:val="24"/>
          <w:b w:val="1"/>
          <w:bCs w:val="1"/>
        </w:rPr>
        <w:t xml:space="preserve">Unidad 4: Respuesta Inflamatoria y Estrés Oxidativo</w:t>
      </w:r>
    </w:p>
    <w:p/>
    <w:p>
      <w:pPr/>
      <w:r>
        <w:rPr>
          <w:color w:val="4a5568"/>
          <w:sz w:val="24"/>
          <w:szCs w:val="24"/>
          <w:b w:val="1"/>
          <w:bCs w:val="1"/>
        </w:rPr>
        <w:t xml:space="preserve">Unidad 5: Desregulación Metabólica y Enfermedades Crónicas</w:t>
      </w:r>
    </w:p>
    <w:p/>
    <w:p>
      <w:pPr/>
      <w:r>
        <w:rPr>
          <w:color w:val="4a5568"/>
          <w:sz w:val="24"/>
          <w:szCs w:val="24"/>
          <w:b w:val="1"/>
          <w:bCs w:val="1"/>
        </w:rPr>
        <w:t xml:space="preserve">Unidad 6: Trastornos Nutricionales y su Impacto Fisiopatológico</w:t>
      </w:r>
    </w:p>
    <w:p/>
    <w:p>
      <w:pPr/>
      <w:r>
        <w:rPr>
          <w:color w:val="4a5568"/>
          <w:sz w:val="24"/>
          <w:szCs w:val="24"/>
          <w:b w:val="1"/>
          <w:bCs w:val="1"/>
        </w:rPr>
        <w:t xml:space="preserve">Unidad 7: Enfermedades Cardiovasculares: Programación y Fisiopatología</w:t>
      </w:r>
    </w:p>
    <w:p/>
    <w:p>
      <w:pPr/>
      <w:r>
        <w:rPr>
          <w:color w:val="4a5568"/>
          <w:sz w:val="24"/>
          <w:szCs w:val="24"/>
          <w:b w:val="1"/>
          <w:bCs w:val="1"/>
        </w:rPr>
        <w:t xml:space="preserve">Unidad 8: Patologías Gastrointestinales y Nutrición</w:t>
      </w:r>
    </w:p>
    <w:p/>
    <w:p>
      <w:pPr/>
      <w:r>
        <w:rPr>
          <w:color w:val="4a5568"/>
          <w:sz w:val="24"/>
          <w:szCs w:val="24"/>
          <w:b w:val="1"/>
          <w:bCs w:val="1"/>
        </w:rPr>
        <w:t xml:space="preserve">Unidad 9: Enfermedades Renales y su Relación con la Nutrición</w:t>
      </w:r>
    </w:p>
    <w:p/>
    <w:p>
      <w:pPr/>
      <w:r>
        <w:rPr>
          <w:color w:val="4a5568"/>
          <w:sz w:val="24"/>
          <w:szCs w:val="24"/>
          <w:b w:val="1"/>
          <w:bCs w:val="1"/>
        </w:rPr>
        <w:t xml:space="preserve">Unidad 10: Enfermedades Hepáticas y Programación Patológica</w:t>
      </w:r>
    </w:p>
    <w:p/>
    <w:p>
      <w:pPr/>
      <w:r>
        <w:rPr>
          <w:color w:val="4a5568"/>
          <w:sz w:val="24"/>
          <w:szCs w:val="24"/>
          <w:b w:val="1"/>
          <w:bCs w:val="1"/>
        </w:rPr>
        <w:t xml:space="preserve">Unidad 11: Alteraciones Endocrinas y Nutrición</w:t>
      </w:r>
    </w:p>
    <w:p/>
    <w:p>
      <w:pPr/>
      <w:r>
        <w:rPr>
          <w:color w:val="4a5568"/>
          <w:sz w:val="24"/>
          <w:szCs w:val="24"/>
          <w:b w:val="1"/>
          <w:bCs w:val="1"/>
        </w:rPr>
        <w:t xml:space="preserve">Unidad 12: Programación de Procesos Patológicos en Enfermedades Infecciosas</w:t>
      </w:r>
    </w:p>
    <w:p/>
    <w:p>
      <w:pPr/>
      <w:r>
        <w:rPr>
          <w:color w:val="4a5568"/>
          <w:sz w:val="24"/>
          <w:szCs w:val="24"/>
          <w:b w:val="1"/>
          <w:bCs w:val="1"/>
        </w:rPr>
        <w:t xml:space="preserve">Unidad 13: Evaluación Integral del Paciente: Métodos y Herramientas</w:t>
      </w:r>
    </w:p>
    <w:p/>
    <w:p>
      <w:pPr/>
      <w:r>
        <w:rPr>
          <w:color w:val="4a5568"/>
          <w:sz w:val="24"/>
          <w:szCs w:val="24"/>
          <w:b w:val="1"/>
          <w:bCs w:val="1"/>
        </w:rPr>
        <w:t xml:space="preserve">Unidad 14: Aplicación de Casos Clínicos en Programación Fisiopatológica</w:t>
      </w:r>
    </w:p>
    <w:p/>
    <w:p>
      <w:pPr/>
      <w:r>
        <w:rPr>
          <w:color w:val="4a5568"/>
          <w:sz w:val="24"/>
          <w:szCs w:val="24"/>
          <w:b w:val="1"/>
          <w:bCs w:val="1"/>
        </w:rPr>
        <w:t xml:space="preserve">Unidad 15: Estrategias Preventivas y Educativas Basadas en Fisiopatología</w:t>
      </w:r>
    </w:p>
    <w:p/>
    <w:p>
      <w:pPr/>
      <w:r>
        <w:rPr>
          <w:color w:val="4a5568"/>
          <w:sz w:val="24"/>
          <w:szCs w:val="24"/>
          <w:b w:val="1"/>
          <w:bCs w:val="1"/>
        </w:rPr>
        <w:t xml:space="preserve">Unidad 16: Proyecto Final: Análisis Integral de un Proceso Patológico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4B861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ABC64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5127A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2026-09-26T02:25:39-05:00</dcterms:created>
  <dcterms:modified xsi:type="dcterms:W3CDTF">2026-09-26T02:25:39-05:00</dcterms:modified>
</cp:coreProperties>
</file>

<file path=docProps/custom.xml><?xml version="1.0" encoding="utf-8"?>
<Properties xmlns="http://schemas.openxmlformats.org/officeDocument/2006/custom-properties" xmlns:vt="http://schemas.openxmlformats.org/officeDocument/2006/docPropsVTypes"/>
</file>