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Cardiopatías congénitas cianozantes y no cianozantes: del razonamiento fisiopatológico al cuidado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dirigido a estudiantes universitarios de Enfermería del área de Ciencias de la Salud y aborda la identificación, diferenciación y atención integral de las cardiopatías congénitas cianozantes y no cianozantes. Su propósito es que el estudiante relacione los mecanismos fisiopatológicos de estas alteraciones con sus manifestaciones clínicas, datos diagnósticos y necesidades prioritarias de cuidado.</w:t>
      </w:r>
    </w:p>
    <w:p>
      <w:pPr/>
      <w:r>
        <w:rPr/>
        <w:t xml:space="preserve">La propuesta se desarrolla durante cuatro semanas mediante un enfoque activo, basado en problemas, análisis de situaciones clínicas y construcción progresiva de un Ambiente Personal de Aprendizaje (PLE). Cada estudiante seleccionará, organizará y contrastará información procedente de fuentes académicas confiables, incorporando herramientas TIC e Inteligencia Artificial como apoyo para buscar, sintetizar, representar y comunicar el conocimiento. Se analizará la sección “Herramientas del portal educativo Eduteka” para elegir recursos digitales pertinentes, como organizadores gráficos, presentaciones, mapas conceptuales, formularios y herramientas colaborativas.</w:t>
      </w:r>
    </w:p>
    <w:p>
      <w:pPr/>
      <w:r>
        <w:rPr/>
        <w:t xml:space="preserve">Al finalizar, los estudiantes podrán diferenciar cardiopatías cianozantes de no cianozantes, explicar su fisiopatología, reconocer manifestaciones clínicas y signos de alarma, interpretar información básica de valoración y priorizar cuidados de enfermería. La decisión clínica final será elaborada y justificada por cada estudiante a partir de los datos del caso y de fuentes verificadas, utilizando la IA de forma ética, crítica y transparente, sin delegar en ella el juicio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bases anatómicas y fisiopatológicas de las principales cardiopatías congénitas cianozantes y no cianozantes al finalizar la primera semana.</w:t>
      </w:r>
    </w:p>
    <w:p>
      <w:pPr>
        <w:numPr>
          <w:ilvl w:val="0"/>
          <w:numId w:val="1"/>
        </w:numPr>
      </w:pPr>
      <w:r>
        <w:rPr/>
        <w:t xml:space="preserve">Comparar las características clínicas, hemodinámicas y diagnósticas de ambos grupos de cardiopatías mediante una matriz de análisis sustentada en fuentes confiables.</w:t>
      </w:r>
    </w:p>
    <w:p>
      <w:pPr>
        <w:numPr>
          <w:ilvl w:val="0"/>
          <w:numId w:val="1"/>
        </w:numPr>
      </w:pPr>
      <w:r>
        <w:rPr/>
        <w:t xml:space="preserve">Analizar una situación clínica para identificar signos de alarma, necesidades alteradas y prioridades de cuidado de enfermería durante la segunda semana.</w:t>
      </w:r>
    </w:p>
    <w:p>
      <w:pPr>
        <w:numPr>
          <w:ilvl w:val="0"/>
          <w:numId w:val="1"/>
        </w:numPr>
      </w:pPr>
      <w:r>
        <w:rPr/>
        <w:t xml:space="preserve">Diseñar un plan de cuidados de enfermería fundamentado en la valoración clínica, la seguridad del paciente, la educación familiar y la evidencia disponible.</w:t>
      </w:r>
    </w:p>
    <w:p>
      <w:pPr>
        <w:numPr>
          <w:ilvl w:val="0"/>
          <w:numId w:val="1"/>
        </w:numPr>
      </w:pPr>
      <w:r>
        <w:rPr/>
        <w:t xml:space="preserve">Integrar y comunicar una decisión clínica argumentada mediante un PLE que incorpore herramientas TIC e IA, verificando la calidad de las fuentes y reflexionando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Diferencia las cardiopatías congénitas cianozantes y no cianozantes mediante la relación entre cortocircuitos, oxigenación, circulación pulmonar y manifestaciones clínicas.</w:t>
      </w:r>
    </w:p>
    <w:p>
      <w:pPr>
        <w:numPr>
          <w:ilvl w:val="0"/>
          <w:numId w:val="2"/>
        </w:numPr>
      </w:pPr>
      <w:r>
        <w:rPr/>
        <w:t xml:space="preserve">Analiza situaciones clínicas pediátricas utilizando datos de valoración, signos vitales, saturación de oxígeno, antecedentes y hallazgos relevantes para identificar necesidades prioritarias.</w:t>
      </w:r>
    </w:p>
    <w:p>
      <w:pPr>
        <w:numPr>
          <w:ilvl w:val="0"/>
          <w:numId w:val="2"/>
        </w:numPr>
      </w:pPr>
      <w:r>
        <w:rPr/>
        <w:t xml:space="preserve">Prioriza cuidados de enfermería seguros, humanizados y fundamentados en la evidencia para pacientes con cardiopatías congénitas y sus familias.</w:t>
      </w:r>
    </w:p>
    <w:p>
      <w:pPr>
        <w:numPr>
          <w:ilvl w:val="0"/>
          <w:numId w:val="2"/>
        </w:numPr>
      </w:pPr>
      <w:r>
        <w:rPr/>
        <w:t xml:space="preserve">Busca, selecciona, contrasta y referencia información científica y académica empleando criterios de actualidad, autoridad, pertinencia y confiabilidad.</w:t>
      </w:r>
    </w:p>
    <w:p>
      <w:pPr>
        <w:numPr>
          <w:ilvl w:val="0"/>
          <w:numId w:val="2"/>
        </w:numPr>
      </w:pPr>
      <w:r>
        <w:rPr/>
        <w:t xml:space="preserve">Construye y gestiona un Ambiente Personal de Aprendizaje integrando herramientas TIC y de IA para organizar, representar y comunicar información de manera ética.</w:t>
      </w:r>
    </w:p>
    <w:p>
      <w:pPr>
        <w:numPr>
          <w:ilvl w:val="0"/>
          <w:numId w:val="2"/>
        </w:numPr>
      </w:pPr>
      <w:r>
        <w:rPr/>
        <w:t xml:space="preserve">Argumenta decisiones clínicas mediante razonamiento crítico, comunicación profesional y uso explícito de fuentes verificadas, reconociendo las limitaciones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anatomía y fisiología cardiovascular, desarrollo embrionario básico, valoración de enfermería y proceso de atención de enfermería.</w:t>
      </w:r>
    </w:p>
    <w:p>
      <w:pPr>
        <w:numPr>
          <w:ilvl w:val="0"/>
          <w:numId w:val="3"/>
        </w:numPr>
      </w:pPr>
      <w:r>
        <w:rPr/>
        <w:t xml:space="preserve">Acceso a computadora, tableta o teléfono inteligente con conexión a internet y herramientas para elaborar documentos, presentaciones, mapas conceptuales y productos colaborativos.</w:t>
      </w:r>
    </w:p>
    <w:p>
      <w:pPr>
        <w:numPr>
          <w:ilvl w:val="0"/>
          <w:numId w:val="3"/>
        </w:numPr>
      </w:pPr>
      <w:r>
        <w:rPr/>
        <w:t xml:space="preserve">Cuenta de correo electrónico y acceso a una plataforma de aprendizaje o espacio digital para organizar el PLE y entregar evidencias.</w:t>
      </w:r>
    </w:p>
    <w:p>
      <w:pPr>
        <w:numPr>
          <w:ilvl w:val="0"/>
          <w:numId w:val="3"/>
        </w:numPr>
      </w:pPr>
      <w:r>
        <w:rPr/>
        <w:t xml:space="preserve">Consulta de bases de datos académicas, guías clínicas, libros de texto, artículos científicos y sitios institucionales de salud.</w:t>
      </w:r>
    </w:p>
    <w:p>
      <w:pPr>
        <w:numPr>
          <w:ilvl w:val="0"/>
          <w:numId w:val="3"/>
        </w:numPr>
      </w:pPr>
      <w:r>
        <w:rPr/>
        <w:t xml:space="preserve">Revisión de la sección “Herramientas del portal educativo Eduteka” para seleccionar recursos TIC pertinentes a cada fase del PLE.</w:t>
      </w:r>
    </w:p>
    <w:p>
      <w:pPr>
        <w:numPr>
          <w:ilvl w:val="0"/>
          <w:numId w:val="3"/>
        </w:numPr>
      </w:pPr>
      <w:r>
        <w:rPr/>
        <w:t xml:space="preserve">Disponibilidad de una herramienta de IA generativa, cuando sea posible, para apoyar la lluvia de ideas, síntesis, organización o revisión; su uso deberá declararse y verificarse.</w:t>
      </w:r>
    </w:p>
    <w:p>
      <w:pPr>
        <w:numPr>
          <w:ilvl w:val="0"/>
          <w:numId w:val="3"/>
        </w:numPr>
      </w:pPr>
      <w:r>
        <w:rPr/>
        <w:t xml:space="preserve">Conocimientos básicos de citación y referencias bibliográficas, preferentemente en formato APA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cardiovasculares y construcción del 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Cardiopatías congénitas no cianozantes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Cardiopatías congénitas cianozantes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clínico, priorización y comunicación del 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0D1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AA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EC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2026-09-26T03:11:38-05:00</dcterms:created>
  <dcterms:modified xsi:type="dcterms:W3CDTF">2026-09-26T03:11:38-05:00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