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Razones Trigonométricas: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razones trigonométricas, fundamentales para el estudio de la trigonometría. A lo largo de cuatro semanas, los estudiantes explorarán los conceptos básicos de los triángulos rectángulos, aprenderán a calcular y aplicar las razones trigonométricas seno, coseno y tangente, y desarrollarán habilidades para resolver problemas prácticos relacionados con estas razones.</w:t>
      </w:r>
    </w:p>
    <w:p>
      <w:pPr/>
      <w:r>
        <w:rPr/>
        <w:t xml:space="preserve">El curso está dirigido a estudiantes de 12 a 15 años que cursan educación secundaria y buscan fortalecer sus competencias matemáticas en el área de la trigonometría. Se empleará un enfoque metodológico activo y participativo, que incluye la explicación teórica, ejercicios prácticos, actividades colaborativas y el uso de herramientas visuales para facilitar la comprensión.</w:t>
      </w:r>
    </w:p>
    <w:p>
      <w:pPr/>
      <w:r>
        <w:rPr/>
        <w:t xml:space="preserve">Al finalizar el curso, los estudiantes serán capaces de identificar y calcular las razones trigonométricas en triángulos rectángulos, aplicar estos conocimientos para resolver problemas reales y desarrollar un pensamiento lógico-matemático que les servirá como base para estudios posteriores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definiciones y propiedades de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Calcular las razones trigonométricas a partir de los lados de un triángulo rectángulo con precisión y comprensión.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matemáticos y situaciones cotidianas que involucren triángulos rectángulos.</w:t>
      </w:r>
    </w:p>
    <w:p>
      <w:pPr>
        <w:numPr>
          <w:ilvl w:val="0"/>
          <w:numId w:val="1"/>
        </w:numPr>
      </w:pPr>
      <w:r>
        <w:rPr/>
        <w:t xml:space="preserve">Representar gráficamente y analizar las relaciones entre ángulos y lados en triángulos mediante razones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definir las razones trigonométricas seno, coseno y tangente en triángulos rectángulos.</w:t>
      </w:r>
    </w:p>
    <w:p>
      <w:pPr>
        <w:numPr>
          <w:ilvl w:val="0"/>
          <w:numId w:val="2"/>
        </w:numPr>
      </w:pPr>
      <w:r>
        <w:rPr/>
        <w:t xml:space="preserve">Calcular valores de razones trigonométricas a partir de medidas de triángulos rectángulos.</w:t>
      </w:r>
    </w:p>
    <w:p>
      <w:pPr>
        <w:numPr>
          <w:ilvl w:val="0"/>
          <w:numId w:val="2"/>
        </w:numPr>
      </w:pPr>
      <w:r>
        <w:rPr/>
        <w:t xml:space="preserve">Resolver problemas prácticos utilizando las razones trigonométricas en contextos cotidianos y matemáticos.</w:t>
      </w:r>
    </w:p>
    <w:p>
      <w:pPr>
        <w:numPr>
          <w:ilvl w:val="0"/>
          <w:numId w:val="2"/>
        </w:numPr>
      </w:pPr>
      <w:r>
        <w:rPr/>
        <w:t xml:space="preserve">Interpretar y construir representaciones gráficas relacionadas con las razones trigonométricas.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lógico-matemático y la aplicación de conceptos trigonométricos en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especialmente sobre triángulos y sus propiedades.</w:t>
      </w:r>
    </w:p>
    <w:p>
      <w:pPr>
        <w:numPr>
          <w:ilvl w:val="0"/>
          <w:numId w:val="3"/>
        </w:numPr>
      </w:pPr>
      <w:r>
        <w:rPr/>
        <w:t xml:space="preserve">Familiaridad con el concepto de proporciones y fracciones.</w:t>
      </w:r>
    </w:p>
    <w:p>
      <w:pPr>
        <w:numPr>
          <w:ilvl w:val="0"/>
          <w:numId w:val="3"/>
        </w:numPr>
      </w:pPr>
      <w:r>
        <w:rPr/>
        <w:t xml:space="preserve">Acceso a calculadora científica básica (opcional pero recomendada).</w:t>
      </w:r>
    </w:p>
    <w:p>
      <w:pPr>
        <w:numPr>
          <w:ilvl w:val="0"/>
          <w:numId w:val="3"/>
        </w:numPr>
      </w:pPr>
      <w:r>
        <w:rPr/>
        <w:t xml:space="preserve">Material de apoyo: regla, transportador y cuaderno para anotaciones y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trigonometría y triángulos rectángulos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y cálculo de las razones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 las razones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gráfica y análisis de razones trigonométricas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B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5D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0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