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Dominando las Inecuaciones de Segundo Grado: Álgebra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estudiantes de secundaria comprendan y apliquen las inecuaciones de segundo grado, un tema fundamental del álgebra que desarrolla habilidades analíticas y de resolución de problemas. A lo largo de cuatro semanas, los alumnos explorarán desde los conceptos básicos hasta las aplicaciones prácticas de las inecuaciones cuadráticas en diferentes contextos matemáticos.</w:t>
      </w:r>
    </w:p>
    <w:p>
      <w:pPr/>
      <w:r>
        <w:rPr/>
        <w:t xml:space="preserve">El curso está dirigido a estudiantes de 12 a 15 años que cursan álgebra, con un enfoque pedagógico que combina explicación teórica, ejemplos ilustrativos y ejercicios prácticos. Se promueve el aprendizaje activo mediante la resolución de problemas, la interpretación gráfica y el uso de estrategias para plantear y resolver inecuaciones cuadráticas.</w:t>
      </w:r>
    </w:p>
    <w:p>
      <w:pPr/>
      <w:r>
        <w:rPr/>
        <w:t xml:space="preserve">Al finalizar, los estudiantes serán capaces de identificar inecuaciones de segundo grado, resolverlas mediante métodos algebraicos y gráficos, y aplicar sus conocimientos para analizar situaciones reales que pueden modelarse con estas expresiones matemáticas, fortaleciendo su razonamiento lógico y confianza en el manejo del álgebra.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diferenciar inecuaciones de primer y segundo grado en diversas formas algebraicas.</w:t>
      </w:r>
    </w:p>
    <w:p>
      <w:pPr>
        <w:numPr>
          <w:ilvl w:val="0"/>
          <w:numId w:val="1"/>
        </w:numPr>
      </w:pPr>
      <w:r>
        <w:rPr/>
        <w:t xml:space="preserve">Resolver inecuaciones cuadráticas mediante factorización, fórmula cuadrática y análisis gráfico.</w:t>
      </w:r>
    </w:p>
    <w:p>
      <w:pPr>
        <w:numPr>
          <w:ilvl w:val="0"/>
          <w:numId w:val="1"/>
        </w:numPr>
      </w:pPr>
      <w:r>
        <w:rPr/>
        <w:t xml:space="preserve">Representar gráficamente las soluciones de inecuaciones de segundo grado en la recta numérica y en el plano cartesiano.</w:t>
      </w:r>
    </w:p>
    <w:p>
      <w:pPr>
        <w:numPr>
          <w:ilvl w:val="0"/>
          <w:numId w:val="1"/>
        </w:numPr>
      </w:pPr>
      <w:r>
        <w:rPr/>
        <w:t xml:space="preserve">Aplicar conceptos de inecuaciones de segundo grado para modelar y resolver problemas reales y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Resolver inecuaciones de segundo grado aplicando métodos algebraicos adecuados.</w:t>
      </w:r>
    </w:p>
    <w:p>
      <w:pPr>
        <w:numPr>
          <w:ilvl w:val="0"/>
          <w:numId w:val="2"/>
        </w:numPr>
      </w:pPr>
      <w:r>
        <w:rPr/>
        <w:t xml:space="preserve">Interpretar y representar gráficamente las soluciones de inecuaciones cuadráticas.</w:t>
      </w:r>
    </w:p>
    <w:p>
      <w:pPr>
        <w:numPr>
          <w:ilvl w:val="0"/>
          <w:numId w:val="2"/>
        </w:numPr>
      </w:pPr>
      <w:r>
        <w:rPr/>
        <w:t xml:space="preserve">Analizar y plantear problemas matemáticos que involucren inecuaciones de segundo grado.</w:t>
      </w:r>
    </w:p>
    <w:p>
      <w:pPr>
        <w:numPr>
          <w:ilvl w:val="0"/>
          <w:numId w:val="2"/>
        </w:numPr>
      </w:pPr>
      <w:r>
        <w:rPr/>
        <w:t xml:space="preserve">Utilizar el razonamiento lógico para verificar y justificar soluciones de inecuaciones.</w:t>
      </w:r>
    </w:p>
    <w:p>
      <w:pPr>
        <w:numPr>
          <w:ilvl w:val="0"/>
          <w:numId w:val="2"/>
        </w:numPr>
      </w:pPr>
      <w:r>
        <w:rPr/>
        <w:t xml:space="preserve">Aplicar las propiedades de las desigualdades en contextos matemáticos y cotidianos.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álgebra, incluyendo ecuaciones lineales y operaciones con polinomios.</w:t>
      </w:r>
    </w:p>
    <w:p>
      <w:pPr>
        <w:numPr>
          <w:ilvl w:val="0"/>
          <w:numId w:val="3"/>
        </w:numPr>
      </w:pPr>
      <w:r>
        <w:rPr/>
        <w:t xml:space="preserve">Familiaridad con la resolución de ecuaciones cuadráticas.</w:t>
      </w:r>
    </w:p>
    <w:p>
      <w:pPr>
        <w:numPr>
          <w:ilvl w:val="0"/>
          <w:numId w:val="3"/>
        </w:numPr>
      </w:pPr>
      <w:r>
        <w:rPr/>
        <w:t xml:space="preserve">Materiales: cuaderno, calculadora básica, lápiz y regla.</w:t>
      </w:r>
    </w:p>
    <w:p>
      <w:pPr>
        <w:numPr>
          <w:ilvl w:val="0"/>
          <w:numId w:val="3"/>
        </w:numPr>
      </w:pPr>
      <w:r>
        <w:rPr/>
        <w:t xml:space="preserve">Acceso a gráficos o software básico para representar funciones cuadráticas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Inecuaciones y Repaso de Ecuaciones Cuadráticas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Formulación y Resolución de Inecuaciones de Segundo Grado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Representación Gráfica de Inecuaciones Cuadráticas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Problemas Prácticos con Inecuaciones de Segundo Grado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666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1B1B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60C58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2026-09-25T20:20:04-05:00</dcterms:created>
  <dcterms:modified xsi:type="dcterms:W3CDTF">2026-09-25T20:20:04-05:00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