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Distribuciones de Probabilidades Discretas y Continuas para Marketing y Publicidad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se enfoca en el estudio y aplicación de las distribuciones de probabilidades discretas y continuas, fundamentales para el análisis cuantitativo en los campos de Economía, Administración y Contaduría, con especial énfasis en Marketing y Publicidad. A lo largo de 16 semanas, los estudiantes desarrollarán habilidades para resolver problemas prácticos mediante el uso de distribuciones binomial, hipergeométrica, Poisson y normal, así como para calcular sus parámetros estadísticos relevantes como la media, varianza y desviación estándar.</w:t></w:r></w:p><w:p><w:pPr/><w:r><w:rPr/><w:t xml:space="preserve">Dirigido a estudiantes universitarios que cursan asignaturas de Marketing y Publicidad, este curso integra teoría con práctica, promoviendo el aprendizaje activo a través de ejercicios aplicados, análisis de casos y uso de herramientas estadísticas. Los alumnos aprenderán a interpretar resultados probabilísticos para la toma de decisiones basada en datos en contextos reales de mercado y publicidad.</w:t></w:r></w:p><w:p><w:pPr/><w:r><w:rPr/><w:t xml:space="preserve">El enfoque metodológico combina clases magistrales, talleres prácticos, resolución de problemas y actividades colaborativas para asegurar la comprensión profunda y la aplicación efectiva de los conceptos. Al finalizar, los estudiantes serán capaces de modelar fenómenos aleatorios relevantes en su área, interpretar resultados y aplicar técnicas estadísticas para optimizar estrategias de marketing y publicidad.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aplicar los conceptos fundamentales de distribuciones de probabilidades discretas y continuas en el contexto de marketing y publicidad.</w:t></w:r></w:p><w:p><w:pPr><w:numPr><w:ilvl w:val="0"/><w:numId w:val="1"/></w:numPr></w:pPr><w:r><w:rPr/><w:t xml:space="preserve">Calcular y analizar parámetros estadísticos clave (media, varianza, desviación estándar) para diferentes distribuciones de probabilidad.</w:t></w:r></w:p><w:p><w:pPr><w:numPr><w:ilvl w:val="0"/><w:numId w:val="1"/></w:numPr></w:pPr><w:r><w:rPr/><w:t xml:space="preserve">Resolver problemas aplicados de probabilidad que involucren distribuciones binomial, hipergeométrica, Poisson y normal.</w:t></w:r></w:p><w:p><w:pPr><w:numPr><w:ilvl w:val="0"/><w:numId w:val="1"/></w:numPr></w:pPr><w:r><w:rPr/><w:t xml:space="preserve">Interpretar e integrar resultados probabilísticos para la toma de decisiones informadas en estrategias de marketing.</w:t></w:r></w:p><w:p><w:pPr><w:numPr><w:ilvl w:val="0"/><w:numId w:val="1"/></w:numPr></w:pPr><w:r><w:rPr/><w:t xml:space="preserve">Desarrollar habilidades prácticas mediante la resolución de ejercicios y casos reales utilizando herramientas estadísticas.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aplicar distribuciones de probabilidades discretas (binomial, hipergeométrica y Poisson) y continuas (normal) en problemas reales de marketing y publicidad.</w:t></w:r></w:p><w:p><w:pPr><w:numPr><w:ilvl w:val="0"/><w:numId w:val="2"/></w:numPr></w:pPr><w:r><w:rPr/><w:t xml:space="preserve">Calcular e interpretar estadísticos descriptivos como media, varianza y desviación estándar en diferentes distribuciones de probabilidad.</w:t></w:r></w:p><w:p><w:pPr><w:numPr><w:ilvl w:val="0"/><w:numId w:val="2"/></w:numPr></w:pPr><w:r><w:rPr/><w:t xml:space="preserve">Resolver problemas cuantitativos utilizando técnicas de aproximación y corrección, como la aproximación de la distribución normal a la binomial y el factor de corrección de continuidad.</w:t></w:r></w:p><w:p><w:pPr><w:numPr><w:ilvl w:val="0"/><w:numId w:val="2"/></w:numPr></w:pPr><w:r><w:rPr/><w:t xml:space="preserve">Utilizar herramientas estadísticas y software básico para modelar y analizar distribuciones de probabilidades en contextos de negocios y publicidad.</w:t></w:r></w:p><w:p><w:pPr><w:numPr><w:ilvl w:val="0"/><w:numId w:val="2"/></w:numPr></w:pPr><w:r><w:rPr/><w:t xml:space="preserve">Interpretar resultados probabilísticos para apoyar la toma de decisiones estratégicas en campañas de marketing y análisis de mercado.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estadística descriptiva y probabilidades elementales.</w:t></w:r></w:p><w:p><w:pPr><w:numPr><w:ilvl w:val="0"/><w:numId w:val="3"/></w:numPr></w:pPr><w:r><w:rPr/><w:t xml:space="preserve">Familiaridad con conceptos matemáticos elementales (álgebra y funciones básicas).</w:t></w:r></w:p><w:p><w:pPr><w:numPr><w:ilvl w:val="0"/><w:numId w:val="3"/></w:numPr></w:pPr><w:r><w:rPr/><w:t xml:space="preserve">Acceso a calculadora científica o software estadístico (Excel, R, SPSS, etc.).</w:t></w:r></w:p><w:p><w:pPr><w:numPr><w:ilvl w:val="0"/><w:numId w:val="3"/></w:numPr></w:pPr><w:r><w:rPr/><w:t xml:space="preserve">Habilidades básicas de análisis crítico y resolución de problemas.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las distribuciones de probabilidad</w:t></w:r></w:p><w:p/><w:p><w:pPr/><w:r><w:rPr><w:color w:val="4a5568"/><w:sz w:val="24"/><w:szCs w:val="24"/><w:b w:val="1"/><w:bCs w:val="1"/></w:rPr><w:t xml:space="preserve">Unidad 2: Distribuciones discretas: Binomial e Hipergeométrica</w:t></w:r></w:p><w:p/><w:p><w:pPr/><w:r><w:rPr><w:color w:val="4a5568"/><w:sz w:val="24"/><w:szCs w:val="24"/><w:b w:val="1"/><w:bCs w:val="1"/></w:rPr><w:t xml:space="preserve">Unidad 3: Parámetros estadísticos de las distribuciones binomial e hipergeométrica</w:t></w:r></w:p><w:p/><w:p><w:pPr/><w:r><w:rPr><w:color w:val="4a5568"/><w:sz w:val="24"/><w:szCs w:val="24"/><w:b w:val="1"/><w:bCs w:val="1"/></w:rPr><w:t xml:space="preserve">Unidad 4: Distribución de Poisson</w:t></w:r></w:p><w:p/><w:p><w:pPr/><w:r><w:rPr><w:color w:val="4a5568"/><w:sz w:val="24"/><w:szCs w:val="24"/><w:b w:val="1"/><w:bCs w:val="1"/></w:rPr><w:t xml:space="preserve">Unidad 5: Parámetros estadísticos de la distribución de Poisson</w:t></w:r></w:p><w:p/><w:p><w:pPr/><w:r><w:rPr><w:color w:val="4a5568"/><w:sz w:val="24"/><w:szCs w:val="24"/><w:b w:val="1"/><w:bCs w:val="1"/></w:rPr><w:t xml:space="preserve">Unidad 6: Distribución normal: fundamentos y características</w:t></w:r></w:p><w:p/><w:p><w:pPr/><w:r><w:rPr><w:color w:val="4a5568"/><w:sz w:val="24"/><w:szCs w:val="24"/><w:b w:val="1"/><w:bCs w:val="1"/></w:rPr><w:t xml:space="preserve">Unidad 7: Distribución normal estándar y cálculo de probabilidades</w:t></w:r></w:p><w:p/><w:p><w:pPr/><w:r><w:rPr><w:color w:val="4a5568"/><w:sz w:val="24"/><w:szCs w:val="24"/><w:b w:val="1"/><w:bCs w:val="1"/></w:rPr><w:t xml:space="preserve">Unidad 8: Aplicaciones prácticas de la distribución normal en marketing</w:t></w:r></w:p><w:p/><w:p><w:pPr/><w:r><w:rPr><w:color w:val="4a5568"/><w:sz w:val="24"/><w:szCs w:val="24"/><w:b w:val="1"/><w:bCs w:val="1"/></w:rPr><w:t xml:space="preserve">Unidad 9: Aproximación de la distribución binomial a la normal</w:t></w:r></w:p><w:p/><w:p><w:pPr/><w:r><w:rPr><w:color w:val="4a5568"/><w:sz w:val="24"/><w:szCs w:val="24"/><w:b w:val="1"/><w:bCs w:val="1"/></w:rPr><w:t xml:space="preserve">Unidad 10: Factor de corrección de continuidad y su aplicación</w:t></w:r></w:p><w:p/><w:p><w:pPr/><w:r><w:rPr><w:color w:val="4a5568"/><w:sz w:val="24"/><w:szCs w:val="24"/><w:b w:val="1"/><w:bCs w:val="1"/></w:rPr><w:t xml:space="preserve">Unidad 11: Taller integrador de distribuciones discretas y continuas</w:t></w:r></w:p><w:p/><w:p><w:pPr/><w:r><w:rPr><w:color w:val="4a5568"/><w:sz w:val="24"/><w:szCs w:val="24"/><w:b w:val="1"/><w:bCs w:val="1"/></w:rPr><w:t xml:space="preserve">Unidad 12: Uso de software estadístico para análisis de distribuciones</w:t></w:r></w:p><w:p/><w:p><w:pPr/><w:r><w:rPr><w:color w:val="4a5568"/><w:sz w:val="24"/><w:szCs w:val="24"/><w:b w:val="1"/><w:bCs w:val="1"/></w:rPr><w:t xml:space="preserve">Unidad 13: Análisis de casos reales en marketing y publicidad</w:t></w:r></w:p><w:p/><w:p><w:pPr/><w:r><w:rPr><w:color w:val="4a5568"/><w:sz w:val="24"/><w:szCs w:val="24"/><w:b w:val="1"/><w:bCs w:val="1"/></w:rPr><w:t xml:space="preserve">Unidad 14: Evaluación parcial y retroalimentación</w:t></w:r></w:p><w:p/><w:p><w:pPr/><w:r><w:rPr><w:color w:val="4a5568"/><w:sz w:val="24"/><w:szCs w:val="24"/><w:b w:val="1"/><w:bCs w:val="1"/></w:rPr><w:t xml:space="preserve">Unidad 15: Proyecto aplicado de análisis probabilístico en marketing</w:t></w:r></w:p><w:p/><w:p><w:pPr/><w:r><w:rPr><w:color w:val="4a5568"/><w:sz w:val="24"/><w:szCs w:val="24"/><w:b w:val="1"/><w:bCs w:val="1"/></w:rPr><w:t xml:space="preserve">Unidad 16: Presentación de proyectos, evaluación final y cierre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93C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B1B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F72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2026-09-25T17:25:39-05:00</dcterms:created>
  <dcterms:modified xsi:type="dcterms:W3CDTF">2026-09-25T17:25:39-05:00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