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y Debate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Salud para analizar y debatir publicaciones científicas clásicas y contemporáneas en endodoncia, así como para valorar la aplicabilidad clínica de dichos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y Debate en Endodoncia</w:t>
      </w:r>
    </w:p>
    <w:p>
      <w:pPr/>
      <w:r>
        <w:rPr/>
        <w:t xml:space="preserve">Esta rúbrica está diseñada para evaluar la capacidad de estudiantes de posgrado en Ciencias de la Salud para analizar y debatir publicaciones científicas clásicas y contemporáneas en endodoncia, así como para valorar la aplicabilidad clínica de dichos contenidos.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publicaciones científicas clásicas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detallado de las publicaciones clásicas, identificando claramente su impacto en el avance de la endodoncia.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publicaciones clásicas, reconociendo la mayoría de sus aportes al campo.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algunos errores o falta de profundidad sobre las publicaciones clásicas.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publicaciones clásicas ni su relevancia en endodoncia.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argumentación de contenidos contemporáneos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con evidencia sólida y argumentación clara que demuestra comprensión avanzada y relación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con argumentos adecuados y relación general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con argumentación limitada o poco clara, con relación débil a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sin argumentación o con información irrelevante y sin conexión con la literatura clásica.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Debate crítico y fundamentado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debate con aportes críticos, fundamentados y que enriquecen la discusión académica.</w:t>
            </w:r>
          </w:p>
        </w:tc>
        <w:tc>
          <w:tcPr>
            <w:noWrap/>
          </w:tcPr>
          <w:p>
            <w:pPr/>
            <w:r>
              <w:rPr/>
              <w:t xml:space="preserve">Contribuye al debate con ideas claras y fundamentadas que aportan valor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en el debate de forma limitada, con aportes poco fundamentados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 o relevancia para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aplicabilidad clínica</w:t>
            </w:r>
          </w:p>
        </w:tc>
        <w:tc>
          <w:tcPr>
            <w:noWrap/>
          </w:tcPr>
          <w:p>
            <w:pPr/>
            <w:r>
              <w:rPr/>
              <w:t xml:space="preserve">Identifica y justifica de forma precisa qué contenidos pueden ser aplicados en la práctica clínica, mostrando comprensión profunda del contexto clínico.</w:t>
            </w:r>
          </w:p>
        </w:tc>
        <w:tc>
          <w:tcPr>
            <w:noWrap/>
          </w:tcPr>
          <w:p>
            <w:pPr/>
            <w:r>
              <w:rPr/>
              <w:t xml:space="preserve">Identifica contenidos aplicables en la práctica clínica y justifica su elección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contenidos aplicables,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contenidos aplicables ni justificar su implementación en la práctica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2026-09-26T03:13:44-05:00</dcterms:created>
  <dcterms:modified xsi:type="dcterms:W3CDTF">2026-09-26T03:13:44-05:00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