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Propiedades Físicas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analizar la estructura del suelo, considerando criterios técnicos y aspectos de diversidad, equidad e inclusión (DEI) en su trabajo.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Propiedades Físicas del Suelo en Agronomía</w:t>
      </w:r>
    </w:p>
    <w:p>
      <w:pPr/>
      <w:r>
        <w:rPr/>
        <w:t xml:space="preserve">Esta rúbrica está diseñada para evaluar la capacidad del estudiante universitario para identificar y analizar la estructura del suelo, considerando criterios técnicos y aspectos de diversidad, equidad e inclusión (DEI) en su trabajo.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todos los tipos principales de estructura del suelo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de estructura, con descripciones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estructura, pero con descripciones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 estructura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físicas relacionadas (textura, porosidad, densidad)</w:t>
            </w:r>
          </w:p>
        </w:tc>
        <w:tc>
          <w:tcPr>
            <w:noWrap/>
          </w:tcPr>
          <w:p>
            <w:pPr/>
            <w:r>
              <w:rPr/>
              <w:t xml:space="preserve">Analiza en profundidad cómo cada propiedad física afecta la estructura del suelo, con datos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físicas y su influencia en la estructura,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propiedades físicas pero sin relación clara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incluye análisis de propiedades físicas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de manera correcta,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pequeñas fallas en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 y contexto agronómico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contextualizados que demuestran la aplicación práctica del conocimiento.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con poca profundización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Los ejemplos son limitados o poco relacionados con la agronomía.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estructura del suelo en la sostenibilidad agrícola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 y fundamentada sobre la relación entre la estructura del suelo y prácticas sostenibles.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adecuada, aunque poco desarrollada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sostenibilidad.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presentación y contenido</w:t>
            </w:r>
          </w:p>
        </w:tc>
        <w:tc>
          <w:tcPr>
            <w:noWrap/>
          </w:tcPr>
          <w:p>
            <w:pPr/>
            <w:r>
              <w:rPr/>
              <w:t xml:space="preserve">Incorpora perspectivas inclusivas y reconoce la diversidad de contextos agronómicos y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poca profundidad o aplicación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sin integración real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Demuestra liderazgo, escucha activa y respeto hacia la diversidad de opiniones y habilidades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aunque con oportunidades para mejorar la colaboración inclusiva.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afectando negativamente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2026-09-26T02:25:37-05:00</dcterms:created>
  <dcterms:modified xsi:type="dcterms:W3CDTF">2026-09-26T02:25:37-05:00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