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cambio climático y medio ambiente, considerando aspectos científicos, creatividad, análisis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Cambio Climático y Medio Ambiente</w:t>
      </w:r>
    </w:p>
    <w:p>
      <w:pPr/>
      <w:r>
        <w:rPr/>
        <w:t xml:space="preserve">Esta rúbrica está diseñada para evaluar el desempeño de estudiantes de secundaria (12-15 años) en un proyecto sobre cambio climático y medio ambiente, considerando aspectos científicos, creatividad, análisis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causas, efectos y soluciones del cambio climático, demostrando un entendimiento claro y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causas, efectos y soluciones del cambio climático,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errores o confusión en algunos conceptos clave del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cambio climático, sin demostrar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adecuadamente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con integración limitada o pocas referencias.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algunas no son confiables o están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inapropiadas o no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causas, consecuencias y proponiendo soluciones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consecuencias, pero las soluciones propuestas son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conexión entre causas y consecuencias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confuso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en general sigue enfoques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proyecto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ideas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en algunas partes la claridad disminuye.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 en varias secciones.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es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pertinentes y bien elaborados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poco variados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y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los demás, logrando un trabajo integrado y equilibrado.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aporte limitado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el trabajo en equipo se ve afectado por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prácticas sostenibles y conciencia ambiental en su proyecto y 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cuidado ambiental, pero con propuestas poco concretas o evidentes.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 pero sin compromiso claro ni propuestas prácticas.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por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