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Artículo de Divulgación Científica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un artículo de divulgación científica, enfocándose en el análisis de sus características y en la capacidad para elaborar y presentar textos científicos sobre temas de interés personal o colectivo. Está orientada a estudiantes de secundaria (12-15 años) y considera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Artículo de Divulgación Científica</w:t>
      </w:r>
    </w:p>
    <w:p>
      <w:pPr/>
      <w:r>
        <w:rPr/>
        <w:t xml:space="preserve">Esta rúbrica está diseñada para evaluar la escritura de un artículo de divulgación científica, enfocándose en el análisis de sus características y en la capacidad para elaborar y presentar textos científicos sobre temas de interés personal o colectivo. Está orientada a estudiantes de secundaria (12-15 años) y considera aspectos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científica</w:t>
            </w:r>
          </w:p>
        </w:tc>
        <w:tc>
          <w:tcPr>
            <w:noWrap/>
          </w:tcPr>
          <w:p>
            <w:pPr/>
            <w:r>
              <w:rPr/>
              <w:t xml:space="preserve">El artículo presenta información científica clara, precisa y correctamente fundamentada,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científica es generalmente clara y correcta, aunque presenta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incorrecta o carece de fundamentación científica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artículo tiene una estructura lógica y coherente (introducción, desarrollo, conclusión)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clara pero presenta algunos desordenes menores o transiciones poco fluidas.</w:t>
            </w:r>
          </w:p>
        </w:tc>
        <w:tc>
          <w:tcPr>
            <w:noWrap/>
          </w:tcPr>
          <w:p>
            <w:pPr/>
            <w:r>
              <w:rPr/>
              <w:t xml:space="preserve">El texto carece de una estructura clara, dificultando el seguimiento de las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científico y accesible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correctamente y los explica de forma simple para un público general.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en su mayoría correctos,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Usa incorrectamente el lenguaje científico o no adapta el contenido a un público no experto.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artículo presenta ideas propias o enfoques creativos que enriquecen el contenido científico.</w:t>
            </w:r>
          </w:p>
        </w:tc>
        <w:tc>
          <w:tcPr>
            <w:noWrap/>
          </w:tcPr>
          <w:p>
            <w:pPr/>
            <w:r>
              <w:rPr/>
              <w:t xml:space="preserve">Se observan algunos intentos de creatividad u originalidad, aunque limitados.</w:t>
            </w:r>
          </w:p>
        </w:tc>
        <w:tc>
          <w:tcPr>
            <w:noWrap/>
          </w:tcPr>
          <w:p>
            <w:pPr/>
            <w:r>
              <w:rPr/>
              <w:t xml:space="preserve">El texto carece de originalidad, repitiendo información sin aportes personales.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y conexión con intereses personales o colectivos</w:t>
            </w:r>
          </w:p>
        </w:tc>
        <w:tc>
          <w:tcPr>
            <w:noWrap/>
          </w:tcPr>
          <w:p>
            <w:pPr/>
            <w:r>
              <w:rPr/>
              <w:t xml:space="preserve">El tema elegido está claramente vinculado a intereses personales o colectivos y se explica su importancia.</w:t>
            </w:r>
          </w:p>
        </w:tc>
        <w:tc>
          <w:tcPr>
            <w:noWrap/>
          </w:tcPr>
          <w:p>
            <w:pPr/>
            <w:r>
              <w:rPr/>
              <w:t xml:space="preserve">El tema es relevante pero la conexión con intereses personales o colectivos no está completamente desarrollada.</w:t>
            </w:r>
          </w:p>
        </w:tc>
        <w:tc>
          <w:tcPr>
            <w:noWrap/>
          </w:tcPr>
          <w:p>
            <w:pPr/>
            <w:r>
              <w:rPr/>
              <w:t xml:space="preserve">El tema carece de relevancia o no se establece conexión con intereses personales o colectivos.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El artículo incorpora y respeta diferentes perspectivas culturales, sociales o científicas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Se incluyen algunas perspectivas diversas, aunque de manera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se consideran perspectivas diversas, presentando un enfoque único.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equidad y a la no discriminación</w:t>
            </w:r>
          </w:p>
        </w:tc>
        <w:tc>
          <w:tcPr>
            <w:noWrap/>
          </w:tcPr>
          <w:p>
            <w:pPr/>
            <w:r>
              <w:rPr/>
              <w:t xml:space="preserve">El contenido promueve valores de equidad, respeto y evita estereotipos o lenguaje excluyente.</w:t>
            </w:r>
          </w:p>
        </w:tc>
        <w:tc>
          <w:tcPr>
            <w:noWrap/>
          </w:tcPr>
          <w:p>
            <w:pPr/>
            <w:r>
              <w:rPr/>
              <w:t xml:space="preserve">El artículo muestra en general respeto, aunque puede contener algún elemento poco inclusivo sin intención discriminatoria.</w:t>
            </w:r>
          </w:p>
        </w:tc>
        <w:tc>
          <w:tcPr>
            <w:noWrap/>
          </w:tcPr>
          <w:p>
            <w:pPr/>
            <w:r>
              <w:rPr/>
              <w:t xml:space="preserve">Se identifican expresiones o ideas que pueden resultar discriminatorias o excluyentes.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El artículo está libre de errores ortográficos y gramaticales, demostrando cuidado en la escritura.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múltiples errores que dificultan la lectura y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2026-09-25T23:59:58-05:00</dcterms:created>
  <dcterms:modified xsi:type="dcterms:W3CDTF">2026-09-25T23:59:58-05:00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