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Interpretación de Piadas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comprensión y la de sus compañeros sobre la interpretación de piadas en literatura. Se enfoca en desarrollar habilidades de análisis e interpretación, fomentando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Interpretación de Piadas en Literatura</w:t>
      </w:r>
    </w:p>
    <w:p>
      <w:pPr/>
      <w:r>
        <w:rPr/>
        <w:t xml:space="preserve">Esta rúbrica está diseñada para que los estudiantes de primaria evalúen su propia comprensión y la de sus compañeros sobre la interpretación de piadas en literatura. Se enfoca en desarrollar habilidades de análisis e interpretación, fomentando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chiste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significado y la broma del chiste.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la broma del chiste.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elemento humorístico</w:t>
            </w:r>
          </w:p>
        </w:tc>
        <w:tc>
          <w:tcPr>
            <w:noWrap/>
          </w:tcPr>
          <w:p>
            <w:pPr/>
            <w:r>
              <w:rPr/>
              <w:t xml:space="preserve">Reconoce claramente qué hace que el chiste sea gracioso (palabras, situaciones, doble sentido).</w:t>
            </w:r>
          </w:p>
        </w:tc>
        <w:tc>
          <w:tcPr>
            <w:noWrap/>
          </w:tcPr>
          <w:p>
            <w:pPr/>
            <w:r>
              <w:rPr/>
              <w:t xml:space="preserve">No identifica el elemento que genera humor en el chiste.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sus propias palabras</w:t>
            </w:r>
          </w:p>
        </w:tc>
        <w:tc>
          <w:tcPr>
            <w:noWrap/>
          </w:tcPr>
          <w:p>
            <w:pPr/>
            <w:r>
              <w:rPr/>
              <w:t xml:space="preserve">Explica el chiste de manera clara y con vocabulario propio.</w:t>
            </w:r>
          </w:p>
        </w:tc>
        <w:tc>
          <w:tcPr>
            <w:noWrap/>
          </w:tcPr>
          <w:p>
            <w:pPr/>
            <w:r>
              <w:rPr/>
              <w:t xml:space="preserve">No logra explicar el chiste o repite palabras sin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la interpretación</w:t>
            </w:r>
          </w:p>
        </w:tc>
        <w:tc>
          <w:tcPr>
            <w:noWrap/>
          </w:tcPr>
          <w:p>
            <w:pPr/>
            <w:r>
              <w:rPr/>
              <w:t xml:space="preserve">Proporciona ejemplos o situaciones que apoyan su explicación del chiste.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están relacionados con el chiste.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interpretaciones de otros.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ordenada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orden en sus ideas al interpretar el chiste.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interpretación y discusión.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 reflexión sobre su comprensión</w:t>
            </w:r>
          </w:p>
        </w:tc>
        <w:tc>
          <w:tcPr>
            <w:noWrap/>
          </w:tcPr>
          <w:p>
            <w:pPr/>
            <w:r>
              <w:rPr/>
              <w:t xml:space="preserve">Reconoce lo que aprendió y en qué puede mejorar respecto a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reflexiona sobre su propio aprendizaje o no identifica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