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Lesiones Elementales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e identificar correctamente las lesiones elementales en la cavidad oral, considerando la precisión, claridad y profundidad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Lesiones Elementales en Odontología</w:t>
      </w:r>
    </w:p>
    <w:p>
      <w:pPr/>
      <w:r>
        <w:rPr/>
        <w:t xml:space="preserve">Esta rúbrica evalúa la capacidad del estudiante para describir e identificar correctamente las lesiones elementales en la cavidad oral, considerando la precisión, claridad y profundidad de su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lesiones elementales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lesiones elementales básicas presentes en la boca.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clínicas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visuales y táctiles de cada lesión elemental.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odontológica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odontológicos adecuados y específicos para las lesiones descritas.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con coherencia lógica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Incluye observaciones que evidencian comprensión profunda y reflexión sobre las lesiones elementales.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trabajo incluye imágenes o esquemas que apoyan adecuadamente la identificación y descripción.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diferenciación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entre diferentes tipos de lesiones elementales sin confundirlas.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2026-09-26T00:24:04-05:00</dcterms:created>
  <dcterms:modified xsi:type="dcterms:W3CDTF">2026-09-26T00:24:04-05:00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