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Creando Espacios y Celebraciones: Proyectos Artísticos con Materiales Reciclados y Maquetas Minimalistas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fase de contextualización en la expresión artística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Creando Espacios y Celebraciones: Proyectos Artísticos con Materiales Reciclados y Maquetas Minimalistas</w:t>
      </w:r>
    </w:p>
    <w:p>
      <w:pPr/>
      <w:r>
        <w:rPr/>
        <w:t xml:space="preserve">Evaluación de la fase de contextualización en la expresión artística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integra materiales reciclados de manera clara y visible.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minimalista refleja una idea o concepto relacionado con la celebración o espacio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esfuerzo por expresar la identidad cultural o temática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composición artística muestra organización y coherencia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técnicas básicas de ensamblaje y montaje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maqueta o proyecto incluye elementos que facilitan la comprensión del mensaje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creatividad en el uso de materiales y diseño minimalista.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indicaciones dadas para la contextualización y expresión artística.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2026-09-25T23:30:22-05:00</dcterms:created>
  <dcterms:modified xsi:type="dcterms:W3CDTF">2026-09-25T23:30:22-05:00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