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lectura y escritura de los alumnos de primaria (6-11 años), analizando diferentes aspectos de su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Comprensión Lectora en Estudiantes de Primaria</w:t>
      </w:r>
    </w:p>
    <w:p>
      <w:pPr/>
      <w:r>
        <w:rPr/>
        <w:t xml:space="preserve">Esta rúbrica está diseñada para evaluar la capacidad de lectura y escritura de los alumnos de primaria (6-11 años), analizando diferentes aspectos de su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el texto mostrando una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con comprensión general adecuada,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responder preguntas básicas sobre el texto y muestra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conectadas de forma lógica en la escritura.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conexiones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se relacionan entre sí,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con algunas frases o ideas confusas.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su edad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limitado, inapropiado o incorrecto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puntuación correctas,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Incluye claramente las tres partes: introducción, desarrollo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partes, pero alguna no está claramente desarrollada.</w:t>
            </w:r>
          </w:p>
        </w:tc>
        <w:tc>
          <w:tcPr>
            <w:noWrap/>
          </w:tcPr>
          <w:p>
            <w:pPr/>
            <w:r>
              <w:rPr/>
              <w:t xml:space="preserve">Falta una o más partes básicas del texto o están muy poco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creatividad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leves intentos de creatividad.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muestra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falta de fluidez, muchas pausas y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2026-09-25T20:40:21-05:00</dcterms:created>
  <dcterms:modified xsi:type="dcterms:W3CDTF">2026-09-25T20:40:21-05:00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