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Rectilíneo Uniforme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para identificar, clasificar y resolver situaciones relacionadas con el Movimiento Rectilíneo Uniforme (MRU). Se enfoca en el reconocimiento de características, la aplicación de procedimientos en problemas sencillos, y el análisis crítico de información confiable, promoviendo además la inclusión y el respeto por la diversidad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Rectilíneo Uniforme</w:t>
      </w:r>
    </w:p>
    <w:p>
      <w:pPr/>
      <w:r>
        <w:rPr/>
        <w:t xml:space="preserve">Esta rúbrica evalúa las habilidades de los estudiantes de secundaria para identificar, clasificar y resolver situaciones relacionadas con el Movimiento Rectilíneo Uniforme (MRU). Se enfoca en el reconocimiento de características, la aplicación de procedimientos en problemas sencillos, y el análisis crítico de información confiable, promoviendo además la inclusión y el respeto por la diversidad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características del MRU en ejemplos rurales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del MRU en ejemplos del entorno rural,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del MRU en ejemplos rurales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MRU en ejemplos rurales,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del MRU en ejemplos del entorno rural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correcta del MRU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con claridad diferentes tipos o casos del MRU sin errores.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los casos del MRU,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del MRU, pero con explicaciones limitadas o faltas menores.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tipos o casos del MRU o no proporciona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de problemas relacionados con el MRU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precisa y eficiente aplicando procedimientos correctos y justificando cada paso.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 nivel de precisión y procedimientos adecuados, aunque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en algunos procedimientos o cálculos.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el MRU o los procedimientos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crítico de la información científica sobre MRU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la información presentada, identificando fuentes confiables y aplicando razonamiento lógico.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nivel crítico y reconoce información confiable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de la información pero con poca profundidad o sin evaluar confiabilidad.</w:t>
            </w:r>
          </w:p>
        </w:tc>
        <w:tc>
          <w:tcPr>
            <w:noWrap/>
          </w:tcPr>
          <w:p>
            <w:pPr/>
            <w:r>
              <w:rPr/>
              <w:t xml:space="preserve">No analiza críticamente la información ni identifica fuentes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del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científicos propios del MRU en sus explicaciones y respuestas.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científicos relacionados con el MRU.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uso impreciso o confuso.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diferentes ideas y contextos culturales presentes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mostrando consideración hacia las diversas opiniones y orígenes.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a la diversidad de opiniones y contextos.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cultural o de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eficazmente, promoviendo un ambiente equitativo donde todos puedan participar y aportar.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apoya la participación equitativa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no siempre fomenta la inclusión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participación equitativa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Responsabilidad en el cuidado del entorno rural</w:t>
            </w:r>
          </w:p>
        </w:tc>
        <w:tc>
          <w:tcPr>
            <w:noWrap/>
          </w:tcPr>
          <w:p>
            <w:pPr/>
            <w:r>
              <w:rPr/>
              <w:t xml:space="preserve">Demuestra compromiso y conciencia sobre la importancia del MRU en el contexto del entorno rural y su cuidado.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la relación del MRU con el entorno rural y su conservación.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la relación entre MRU y el entorno rural.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MRU en el entorno rural ni muestra responsabilidad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2026-09-25T21:31:03-05:00</dcterms:created>
  <dcterms:modified xsi:type="dcterms:W3CDTF">2026-09-25T21:31:03-05:00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