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Escritura en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la expresión crítica de información proveniente de medios de comunicación, considerando soportes visuales, auditivos y textuales adaptados, en estudiantes de 6 a 11 años. Se valoran aspectos clave como la comprensión, la identificación de intención y estructura, la expresión de una postura crítica,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Escritura en Medios de Comunicación</w:t>
      </w:r>
    </w:p>
    <w:p>
      <w:pPr/>
      <w:r>
        <w:rPr/>
        <w:t xml:space="preserve">Esta rúbrica está diseñada para evaluar el análisis y la expresión crítica de información proveniente de medios de comunicación, considerando soportes visuales, auditivos y textuales adaptados, en estudiantes de 6 a 11 años. Se valoran aspectos clave como la comprensión, la identificación de intención y estructura, la expresión de una postura crítica,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precisa de la información presentada en los medios visuales, auditivos y textuales.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intención comunicativa del medio (informar, persuadir, entretener, etc.) y la expresa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adecuadamente la estructura del mensaje (introducción, desarrollo, conclusión) en los medios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Postura Crítica</w:t>
            </w:r>
          </w:p>
        </w:tc>
        <w:tc>
          <w:tcPr>
            <w:noWrap/>
          </w:tcPr>
          <w:p>
            <w:pPr/>
            <w:r>
              <w:rPr/>
              <w:t xml:space="preserve">El estudiante expresa una opinión o postura crítica coherente y fundamentada, ya sea de forma oral o gráfica, sobre la información recibida.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Soportes Visuales y Textuales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y refiere correctamente apoyos visuales y textuales para complementar su análisis y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</w:t>
            </w:r>
          </w:p>
        </w:tc>
        <w:tc>
          <w:tcPr>
            <w:noWrap/>
          </w:tcPr>
          <w:p>
            <w:pPr/>
            <w:r>
              <w:rPr/>
              <w:t xml:space="preserve">La expresión oral o gráfica es clara, organizada y facilita la comprensión de la postura crítica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Perspectivas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respeta diferentes perspectivas culturales y sociales presentes en los medios, mostrando apertura y empatía.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inclusivo y equitativo en su expresión, evitando estereotipos y promoviendo el respeto hacia todas las personas.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2026-09-25T20:30:31-05:00</dcterms:created>
  <dcterms:modified xsi:type="dcterms:W3CDTF">2026-09-25T20:30:31-05:00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