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las Propiedades del Color en Escalas 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las propiedades del color (tono, saturación y valor) mediante la creación y descripción de escalas de los doce tonos básicos del círculo cromático, utilizando herramientas de representación visual análogas y digitales. Se valoran dos criterios principales para obtener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las Propiedades del Color en Escalas Visuales</w:t>
      </w:r>
    </w:p>
    <w:p>
      <w:pPr/>
      <w:r>
        <w:rPr/>
        <w:t xml:space="preserve">Esta rúbrica evalúa la capacidad del estudiante para aplicar las propiedades del color (tono, saturación y valor) mediante la creación y descripción de escalas de los doce tonos básicos del círculo cromático, utilizando herramientas de representación visual análogas y digitales. Se valoran dos criterios principales para obtener una visión detallada de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1:</w:t>
            </w:r>
            <w:r>
              <w:rPr/>
              <w:t xml:space="preserve"> Aplicación de los elementos del lenguaje gráfico (sintaxis del color) en la construcción de piezas visuales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en la aplicación de tono, saturación y valor para las 12 tonalidades básicas, creando escalas visuales coherentes, detalladas y armónicas que reflejan una comprensión profunda de la sintaxis del color.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propiedades (tono, saturación y valor) en las escalas para la mayoría de los tonos básicos, con pequeñas imprecisiones que no afectan la coherencia general.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propiedades del color en escalas visuales, pero presenta algunas inconsistencias o falta de uniformidad en uno o dos tonos básicos.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del color de forma básica, con errores evidentes en varias escalas o en la representación de sus propiedades, afectando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propiedades del color en la construcción de las escalas, resultando en piezas visuales confusas o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2:</w:t>
            </w:r>
            <w:r>
              <w:rPr/>
              <w:t xml:space="preserve"> Aplicación de herramientas análogas y digitales considerando las particularidades de la técnica seleccionada</w:t>
            </w:r>
          </w:p>
        </w:tc>
        <w:tc>
          <w:tcPr>
            <w:noWrap/>
          </w:tcPr>
          <w:p>
            <w:pPr/>
            <w:r>
              <w:rPr/>
              <w:t xml:space="preserve">Utiliza de manera experta y adecuada las herramientas análogas y digitales, explotando sus características para optimizar la representación visual con precisión técnica y estética impecable.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las herramientas seleccionadas, mostrando un buen manejo técnico y adaptando apropiadamente la técnica a la herramienta.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competencia básica, aunque con limitaciones técnicas o falta de ajuste pleno a las particularidades de la técnica.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las herramientas, con dificultades técnicas notorias que afectan la calidad y coherencia del trabajo.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ninguna herramienta, resultando en una representación visual pobre y técnicamente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2026-09-25T22:14:37-05:00</dcterms:created>
  <dcterms:modified xsi:type="dcterms:W3CDTF">2026-09-25T22:14:37-05:00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