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la información presentada por diferentes medios de comunicación. Se valoran aspectos de comprensión, expresión escrita y criterios de diversidad, equidad e inclusión (DEI) para fomentar una visión crítica y respetuosa hacia la información y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está diseñada para evaluar la capacidad de los estudiantes de primaria (6-11 años) para analizar la información presentada por diferentes medios de comunicación. Se valoran aspectos de comprensión, expresión escrita y criterios de diversidad, equidad e inclusión (DEI) para fomentar una visión crítica y respetuosa hacia la información y su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precisión la información presentada,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dificultad para reconocer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relevantes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pero algunas partes pueden ser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limitada; la información no siempre sigue un orden lógico.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apropiado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ocasionalmente poco preciso o confuso.</w:t>
            </w:r>
          </w:p>
        </w:tc>
        <w:tc>
          <w:tcPr>
            <w:noWrap/>
          </w:tcPr>
          <w:p>
            <w:pPr/>
            <w:r>
              <w:rPr/>
              <w:t xml:space="preserve">Expresa ideas, pero con vocabulario limitado o frases poco claras.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y conceptos relacionados con diferentes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correctamente,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específicos y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y tipos de medios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diferentes fuentes y tipos de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y tipos de medios,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fuentes o tipos de medios,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fuentes ni tipos de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culturas, valores y perspectivas presentes en los medios.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 la diversidad, aunque sin profundizar en las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sensibilidad o respeto en su análisis.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equitativas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perspectivas, promoviendo la equidad en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Menciona pocas perspectivas y no siempre promueve la equidad.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2026-09-26T01:12:06-05:00</dcterms:created>
  <dcterms:modified xsi:type="dcterms:W3CDTF">2026-09-26T01:12:06-05:00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