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los diferentes medios de comunicación por estudiantes de primaria (6-11 años). Se valorará el trabajo en su conjunto, considerando aspectos fundamentales y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- Escritura</w:t>
      </w:r>
    </w:p>
    <w:p>
      <w:pPr/>
      <w:r>
        <w:rPr/>
        <w:t xml:space="preserve">Esta rúbrica está diseñada para evaluar la comprensión y el análisis de los diferentes medios de comunicación por estudiantes de primaria (6-11 años). Se valorará el trabajo en su conjunto, considerando aspectos fundamentales y promoviendo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 los diferentes medios de comunicación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el propósito y mensaje de los medios de comunicación seleccionados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El trabajo presenta las ideas de forma coherente y ordenada,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apropiado para su edad y que facilita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creatividad en la presentación y en la forma de expresar ideas sobre los medios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diferentes puntos de vista y culturas presentes en los medios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respeto</w:t>
            </w:r>
          </w:p>
        </w:tc>
        <w:tc>
          <w:tcPr>
            <w:noWrap/>
          </w:tcPr>
          <w:p>
            <w:pPr/>
            <w:r>
              <w:rPr/>
              <w:t xml:space="preserve">El contenido evita estereotipos y promueve el respeto hacia todas las personas, reconociendo la igualdad de derechos y oportunidades.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limpia y ordenada, respetando las indicaciones dadas para la entrega.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2026-09-25T22:27:02-05:00</dcterms:created>
  <dcterms:modified xsi:type="dcterms:W3CDTF">2026-09-25T22:27:02-05:00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