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Evaluación: Línea del Ciclo Menstrual y Esquemas de Sistemas Reproductores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precisión de los elementos clave en la representación de la línea del ciclo menstrual y los esquemas de los sistemas reproductor masculino y femenino. Está diseñada para estudiantes de media (15-17 años) en la asignatura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Evaluación: Línea del Ciclo Menstrual y Esquemas de Sistemas Reproductores</w:t>
      </w:r>
    </w:p>
    <w:p>
      <w:pPr/>
      <w:r>
        <w:rPr/>
        <w:t xml:space="preserve">Esta lista de verificación evalúa la presencia y precisión de los elementos clave en la representación de la línea del ciclo menstrual y los esquemas de los sistemas reproductor masculino y femenino. Está diseñada para estudiantes de media (15-17 años) en la asignatura de Biología.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línea del ciclo menstrual muestra las fases principales claramente identificadas (menstruación, fase folicular, ovulación, fase lútea).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días del ciclo menstrual están correctamente señalados y secuenciados en la línea del ciclo.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del sistema reproductor femenino incluye los órganos principales: ovarios, trompas de Falopio, útero, vagina y cuello uterino.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esquema del sistema reproductor masculino incluye los órganos principales: testículos, epidídimo, conductos deferentes, próstata y pene.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órganos en ambos esquemas están correctamente etiquetados con sus nombres científicos.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esquemas presentan una proporción y orientación anatómica coherente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colores o símbolos para diferenciar las estructuras y fases en la línea del ciclo y los esquemas.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limpio, ordenado y presenta una presentación visual clara que facilita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2026-09-25T21:28:10-05:00</dcterms:created>
  <dcterms:modified xsi:type="dcterms:W3CDTF">2026-09-25T21:28:10-05:00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