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del Teorema de Pitágoras en estudiantes de secundaria (12-15 años). Cada criterio se evalúa de forma individual considerando cinco niveles de desempeño: Excelente, Sobresaliente,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</w:t>
      </w:r>
    </w:p>
    <w:p>
      <w:pPr/>
      <w:r>
        <w:rPr/>
        <w:t xml:space="preserve">Esta rúbrica está diseñada para evaluar el conocimiento y aplicación del Teorema de Pitágoras en estudiantes de secundaria (12-15 años). Cada criterio se evalúa de forma individual considerando cinco niveles de desempeño: Excelente, Sobresaliente, Bueno, Aceptable y 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enunciado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Explica con claridad completa y precisa el enunciado del teorema usando términos matemáticos correctos.</w:t>
            </w:r>
          </w:p>
        </w:tc>
        <w:tc>
          <w:tcPr>
            <w:noWrap/>
          </w:tcPr>
          <w:p>
            <w:pPr/>
            <w:r>
              <w:rPr/>
              <w:t xml:space="preserve">Describe el enunciado correctamente con solo pequeños errores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Entiende el enunciado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el teorema pero no logra explicarlo adecuadamente.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enunciado del teorema.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lados del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hipotenusa y catetos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lados,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lados correctamente,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de los lados.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lados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Teorema para encontrar lados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la mayoría de los ejercicios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el teorema con algunos errores conceptuales o de cálculo.</w:t>
            </w:r>
          </w:p>
        </w:tc>
        <w:tc>
          <w:tcPr>
            <w:noWrap/>
          </w:tcPr>
          <w:p>
            <w:pPr/>
            <w:r>
              <w:rPr/>
              <w:t xml:space="preserve">Aplica el teorema incorrectamente o con muchas dudas.</w:t>
            </w:r>
          </w:p>
        </w:tc>
        <w:tc>
          <w:tcPr>
            <w:noWrap/>
          </w:tcPr>
          <w:p>
            <w:pPr/>
            <w:r>
              <w:rPr/>
              <w:t xml:space="preserve">No aplica el teorema o lo hace de forma errónea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 matemáticos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y precisos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que invalidan el resultado.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son completamente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</w:t>
            </w:r>
          </w:p>
        </w:tc>
        <w:tc>
          <w:tcPr>
            <w:noWrap/>
          </w:tcPr>
          <w:p>
            <w:pPr/>
            <w:r>
              <w:rPr/>
              <w:t xml:space="preserve">Usa correctamente unidades consistentes y las incluye en todos los resultados.</w:t>
            </w:r>
          </w:p>
        </w:tc>
        <w:tc>
          <w:tcPr>
            <w:noWrap/>
          </w:tcPr>
          <w:p>
            <w:pPr/>
            <w:r>
              <w:rPr/>
              <w:t xml:space="preserve">Usa unidades adecuadas en la mayoría de los casos, con algún descuido menor.</w:t>
            </w:r>
          </w:p>
        </w:tc>
        <w:tc>
          <w:tcPr>
            <w:noWrap/>
          </w:tcPr>
          <w:p>
            <w:pPr/>
            <w:r>
              <w:rPr/>
              <w:t xml:space="preserve">Usa unidades inconsistentes o las omite en algunos resultados.</w:t>
            </w:r>
          </w:p>
        </w:tc>
        <w:tc>
          <w:tcPr>
            <w:noWrap/>
          </w:tcPr>
          <w:p>
            <w:pPr/>
            <w:r>
              <w:rPr/>
              <w:t xml:space="preserve">Usa unidades incorrectas o las omite frecuentemente.</w:t>
            </w:r>
          </w:p>
        </w:tc>
        <w:tc>
          <w:tcPr>
            <w:noWrap/>
          </w:tcPr>
          <w:p>
            <w:pPr/>
            <w:r>
              <w:rPr/>
              <w:t xml:space="preserve">No utiliza unidades de medida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del problema</w:t>
            </w:r>
          </w:p>
        </w:tc>
        <w:tc>
          <w:tcPr>
            <w:noWrap/>
          </w:tcPr>
          <w:p>
            <w:pPr/>
            <w:r>
              <w:rPr/>
              <w:t xml:space="preserve">Dibuja triángulos rectángulos claros y correctamente etiquetados que facilitan la resolución.</w:t>
            </w:r>
          </w:p>
        </w:tc>
        <w:tc>
          <w:tcPr>
            <w:noWrap/>
          </w:tcPr>
          <w:p>
            <w:pPr/>
            <w:r>
              <w:rPr/>
              <w:t xml:space="preserve">Dibuja triángulos con pequeñas imprecisiones pero entendibles.</w:t>
            </w:r>
          </w:p>
        </w:tc>
        <w:tc>
          <w:tcPr>
            <w:noWrap/>
          </w:tcPr>
          <w:p>
            <w:pPr/>
            <w:r>
              <w:rPr/>
              <w:t xml:space="preserve">Dibuja triángulos poco claros o con etiquetas incorrectas.</w:t>
            </w:r>
          </w:p>
        </w:tc>
        <w:tc>
          <w:tcPr>
            <w:noWrap/>
          </w:tcPr>
          <w:p>
            <w:pPr/>
            <w:r>
              <w:rPr/>
              <w:t xml:space="preserve">Dibuja gráficos incompletos o confusos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representación gráfica o es irreconocible.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verbal o escrita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coherencia cada paso seguido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Explica los pasos con claridad, aunque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pero con falta de claridad o detalle.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aplicando el teorema</w:t>
            </w:r>
          </w:p>
        </w:tc>
        <w:tc>
          <w:tcPr>
            <w:noWrap/>
          </w:tcPr>
          <w:p>
            <w:pPr/>
            <w:r>
              <w:rPr/>
              <w:t xml:space="preserve">Resuelve problemas variados con éxito y aplica el teorema de forma creativa.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correctamente con pocas dificultades.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pero con errores o dudas.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resolver problemas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aplicando el teorema.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2026-09-25T23:22:42-05:00</dcterms:created>
  <dcterms:modified xsi:type="dcterms:W3CDTF">2026-09-25T23:22:42-05:00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