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Narrativa Personal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expresarse con fluidez, compartir una experiencia personal en clase y mantener contacto visual con la audiencia,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Narrativa Personal Oralidad</w:t>
      </w:r>
    </w:p>
    <w:p>
      <w:pPr/>
      <w:r>
        <w:rPr/>
        <w:t xml:space="preserve">Esta rúbrica evalúa la capacidad del estudiante para expresarse con fluidez, compartir una experiencia personal en clase y mantener contacto visual con la audiencia, promoviendo además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claridad y fluidez, sin pausas prolongadas ni interrupciones,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experiencia personal está narrada de manera estructurada, con inicio, desarrollo y cierre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contacto visual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contacto visual constante con la audiencia, mostrando seguridad y conexión.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y autenticidad</w:t>
            </w:r>
          </w:p>
        </w:tc>
        <w:tc>
          <w:tcPr>
            <w:noWrap/>
          </w:tcPr>
          <w:p>
            <w:pPr/>
            <w:r>
              <w:rPr/>
              <w:t xml:space="preserve">Comparte la experiencia con sinceridad y emociones genuinas que enriquecen la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la edad y contexto, evitando expresiones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 narrativa refleja respeto hacia diferentes culturas, identidades y perspectivas,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intercambio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responde con respeto, fomentando un ambiente equitativo de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El estudiante demuestra seguridad y autonomía al compartir su experiencia sin depender excesivamente de ayudas.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