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Interpretar Situaciones Problemáticas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identificar variables, interpretar representaciones y reconocer patrones matemáticos en contextos administrativos e ingenieriles.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Interpretar Situaciones Problemáticas en Matemáticas</w:t>
      </w:r>
    </w:p>
    <w:p>
      <w:pPr/>
      <w:r>
        <w:rPr/>
        <w:t xml:space="preserve">Esta lista de verificación evalúa la capacidad del estudiante para identificar variables, interpretar representaciones y reconocer patrones matemáticos en contextos administrativos e ingenieriles.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Criterio 1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variables relevantes en la situación contextualizada.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Criterio 1</w:t>
            </w:r>
          </w:p>
        </w:tc>
        <w:tc>
          <w:tcPr>
            <w:noWrap/>
          </w:tcPr>
          <w:p>
            <w:pPr/>
            <w:r>
              <w:rPr/>
              <w:t xml:space="preserve">Reconoce las magnitudes y sus unidades asociadas en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Criterio 1</w:t>
            </w:r>
          </w:p>
        </w:tc>
        <w:tc>
          <w:tcPr>
            <w:noWrap/>
          </w:tcPr>
          <w:p>
            <w:pPr/>
            <w:r>
              <w:rPr/>
              <w:t xml:space="preserve">Detecta las relaciones funcionales presentes entre las variables.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Criterio 2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gráficos relacionados con la situación planteada.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Criterio 2</w:t>
            </w:r>
          </w:p>
        </w:tc>
        <w:tc>
          <w:tcPr>
            <w:noWrap/>
          </w:tcPr>
          <w:p>
            <w:pPr/>
            <w:r>
              <w:rPr/>
              <w:t xml:space="preserve">Analiza tablas con datos pertinentes y extrae información 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Criterio 2</w:t>
            </w:r>
          </w:p>
        </w:tc>
        <w:tc>
          <w:tcPr>
            <w:noWrap/>
          </w:tcPr>
          <w:p>
            <w:pPr/>
            <w:r>
              <w:rPr/>
              <w:t xml:space="preserve">Comprende y manipula expresiones algebraicas vinculadas al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Criterio 3</w:t>
            </w:r>
          </w:p>
        </w:tc>
        <w:tc>
          <w:tcPr>
            <w:noWrap/>
          </w:tcPr>
          <w:p>
            <w:pPr/>
            <w:r>
              <w:rPr/>
              <w:t xml:space="preserve">Reconoce patrones numéricos o geométricos en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Criterio 3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básico para describir relaciones funcionales.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Criterio 4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representación matemática con el contexto administrativo o ingenieril.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Criterio 4</w:t>
            </w:r>
          </w:p>
        </w:tc>
        <w:tc>
          <w:tcPr>
            <w:noWrap/>
          </w:tcPr>
          <w:p>
            <w:pPr/>
            <w:r>
              <w:rPr/>
              <w:t xml:space="preserve">Explica cómo la solución matemática impacta o se aplica en el escenario planteado.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2026-09-25T23:55:57-05:00</dcterms:created>
  <dcterms:modified xsi:type="dcterms:W3CDTF">2026-09-25T23:55:57-05:00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