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Cuadro Comparativo de Infracciones Tributarias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cuadro comparativo sobre infracciones tributarias, asegurando claridad, contenido y organización adecuados para estudiantes de educación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Cuadro Comparativo de Infracciones Tributarias</w:t>
      </w:r>
    </w:p>
    <w:p>
      <w:pPr/>
      <w:r>
        <w:rPr/>
        <w:t xml:space="preserve">Esta lista de verificación evalúa la presencia de elementos clave en el cuadro comparativo sobre infracciones tributarias, asegurando claridad, contenido y organización adecuados para estudiantes de educación media.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cuadro incluye al menos tres infracciones tributarias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Cada infracción está claramente descrita con lenguaje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comparan las sanciones o consecuencias asociadas a cada infracción.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cuadro presenta una columna para la política o norma tributaria relacionada a cada infracción.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información está organizada en filas y columnas bien definidas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título del cuadro es claro y refleja el contenido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no presenta errores ortográficos o gramaticales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cuadro incluye referencias o fuentes si se usó información externa.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2026-09-25T23:31:40-05:00</dcterms:created>
  <dcterms:modified xsi:type="dcterms:W3CDTF">2026-09-25T23:31:40-05:00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