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Fracciones: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primaria en el manejo de fracciones, considerando su comprensión, aplicación y precisión en las operaciones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Fracciones: Números y Operaciones</w:t>
      </w:r>
    </w:p>
    <w:p>
      <w:pPr/>
      <w:r>
        <w:rPr/>
        <w:t xml:space="preserve">Esta rúbrica está diseñada para evaluar de manera integral el desempeño de estudiantes de primaria en el manejo de fracciones, considerando su comprensión, aplicación y precisión en las operaciones con fracciones.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fracción como parte de un todo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correcta de la fracción como representación de una parte de un 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lectura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fracciones simples y mixtas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precisas y claras de fracciones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fracciones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correctamente usando estrategias 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denominadores iguales con precisión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denominadores diferentes aplicando procedimientos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y divisiones de fracciones correctamente y explica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ordenada, clara y con explicaciones comprensibles.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2026-09-25T23:31:15-05:00</dcterms:created>
  <dcterms:modified xsi:type="dcterms:W3CDTF">2026-09-25T23:31:15-05:00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