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Nutrición en Paciente Séptico Fase Ebb/Flow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planificación nutricional de pacientes sépticos en fase ebb/flow en Medicina, considerando análisis clínico, cálculo de requerimientos nutricionales según ASPEN, vía de administración, plan de trabajo y monitoreo, comunicación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Nutrición en Paciente Séptico Fase Ebb/Flow</w:t>
      </w:r>
    </w:p>
    <w:p>
      <w:pPr/>
      <w:r>
        <w:rPr/>
        <w:t xml:space="preserve">Esta rúbrica evalúa el desempeño de estudiantes universitarios en la planificación nutricional de pacientes sépticos en fase ebb/flow en Medicina, considerando análisis clínico, cálculo de requerimientos nutricionales según ASPEN, vía de administración, plan de trabajo y monitoreo, comunicación y profesionalismo.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estado clínico</w:t>
            </w:r>
            <w:br/>
            <w:r>
              <w:rPr/>
              <w:t xml:space="preserve">Identificación precisa y completa de signos, síntomas y parámetros relevantes del paciente séptico en fase ebb/flow.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exhaustivo, integrando todos los datos clínicos relevantes para una comprensión profunda del estado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datos clínicos importantes, con análisis adecuado para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clínicos básicos,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claro, con omisión de datos clínicos relevantes o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requerimientos nutricionales (ASPEN)</w:t>
            </w:r>
            <w:br/>
            <w:r>
              <w:rPr/>
              <w:t xml:space="preserve">Aplicación correcta y precisa de las guías ASPEN para determinar necesidades energéticas y nutricionales.</w:t>
            </w:r>
          </w:p>
        </w:tc>
        <w:tc>
          <w:tcPr>
            <w:noWrap/>
          </w:tcPr>
          <w:p>
            <w:pPr/>
            <w:r>
              <w:rPr/>
              <w:t xml:space="preserve">Calcula los requerimientos de manera exacta, justificando cada parámetro según las recomendaciones y condiciones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mínimas imprecisiones justificables en los requerimientos nutricionales.</w:t>
            </w:r>
          </w:p>
        </w:tc>
        <w:tc>
          <w:tcPr>
            <w:noWrap/>
          </w:tcPr>
          <w:p>
            <w:pPr/>
            <w:r>
              <w:rPr/>
              <w:t xml:space="preserve">Calcula requerimientos con errores moderados o sin justificación clara, pero sigue las guías generales.</w:t>
            </w:r>
          </w:p>
        </w:tc>
        <w:tc>
          <w:tcPr>
            <w:noWrap/>
          </w:tcPr>
          <w:p>
            <w:pPr/>
            <w:r>
              <w:rPr/>
              <w:t xml:space="preserve">Falla en el cálculo o no sigue las recomendaciones ASPEN, afectando la precisión de los requerimientos.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vía de administración de dieta</w:t>
            </w:r>
            <w:br/>
            <w:r>
              <w:rPr/>
              <w:t xml:space="preserve">Determinación apropiada de la vía nutricional (enteral, parenteral u otra) según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Selecciona la vía ideal considerando el estado clínico, tolerancia y riesgos,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Elige una vía adecuada con justificación razonable, aunque con menor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Propone una vía de administración válida, pero con justificación limitada o poco fundamentada en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Selecciona una vía inapropiada o sin justificación, ignorando factores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trabajo y monitoreo nutricional</w:t>
            </w:r>
            <w:br/>
            <w:r>
              <w:rPr/>
              <w:t xml:space="preserve">Diseño de un plan estructurado para implementación y seguimiento de la terapia nutricional.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con pasos claros, indicadores de monitoreo y ajustes basados en evolución clínica.</w:t>
            </w:r>
          </w:p>
        </w:tc>
        <w:tc>
          <w:tcPr>
            <w:noWrap/>
          </w:tcPr>
          <w:p>
            <w:pPr/>
            <w:r>
              <w:rPr/>
              <w:t xml:space="preserve">Elabora un plan coherente con indicadores relevantes, aunque con menor detalle o precisión en el seguimiento.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indicadores limitados o poco claros para el monitoreo y ajustes.</w:t>
            </w:r>
          </w:p>
        </w:tc>
        <w:tc>
          <w:tcPr>
            <w:noWrap/>
          </w:tcPr>
          <w:p>
            <w:pPr/>
            <w:r>
              <w:rPr/>
              <w:t xml:space="preserve">No presenta un plan estructurado o el plan carece de elementos esenciales para monitoreo y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 y recomendaciones</w:t>
            </w:r>
            <w:br/>
            <w:r>
              <w:rPr/>
              <w:t xml:space="preserve">Claridad y efectividad en la presentación de hallazgos y propuestas nutricionales.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concisa y profesional, adaptando el lenguaje a la audiencia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adecuada, con pequeños detalles que podrían mejorar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pero con falta de claridad o estructura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incompleta o con lenguaje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Profesionalismo y ética</w:t>
            </w:r>
            <w:br/>
            <w:r>
              <w:rPr/>
              <w:t xml:space="preserve">Demuestra responsabilidad, respeto por el paciente y confidencialidad en el manejo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respetuosa y ética en todo momento, con compromiso evidente hacia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Demuestra profesionalismo adecuado, respetando normas éticas y confidencialidad,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conductas profesionales aceptables, aunque ocasionalmente descuida aspectos éticos o de confidencialidad.</w:t>
            </w:r>
          </w:p>
        </w:tc>
        <w:tc>
          <w:tcPr>
            <w:noWrap/>
          </w:tcPr>
          <w:p>
            <w:pPr/>
            <w:r>
              <w:rPr/>
              <w:t xml:space="preserve">Carece de profesionalismo o presenta conductas que afectan la ética y confidencialidad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2026-09-26T06:38:01-05:00</dcterms:created>
  <dcterms:modified xsi:type="dcterms:W3CDTF">2026-09-26T06:38:01-05:00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