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Líneas Notables de un Triángulo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modelación de objetos con forma geométrica, específicamente las líneas notables de un triángulo. Se considera el trabajo en su conjunto con criterios claros y coherentes, además de incluir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Líneas Notables de un Triángulo en Geometría</w:t>
      </w:r>
    </w:p>
    <w:p>
      <w:pPr/>
      <w:r>
        <w:rPr/>
        <w:t xml:space="preserve">Esta rúbrica está diseñada para evaluar el trabajo de estudiantes de secundaria (12-15 años) en la modelación de objetos con forma geométrica, específicamente las líneas notables de un triángulo. Se considera el trabajo en su conjunto con criterios claros y coherentes, además de incluir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líneas notables (medianas, bisectrices, alturas y mediatrices)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correctamente las líneas notables y sus propiedades dentro del triángulo.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Modelación geométrica del triángulo y sus líneas notables</w:t>
            </w:r>
          </w:p>
        </w:tc>
        <w:tc>
          <w:tcPr>
            <w:noWrap/>
          </w:tcPr>
          <w:p>
            <w:pPr/>
            <w:r>
              <w:rPr/>
              <w:t xml:space="preserve">El modelo geométrico representa con precisión las líneas notables, mostrando una construcción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geométricos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 terminología y notación para describir y representar las líneas notables.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representación del objeto geométrico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en la manera de representar o modelar el triángulo y sus líneas notables, manteniendo la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es claro y fácil de seguir, con una presentación visual adecuada para el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el trabajo grupal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activamente, respetando las ideas y aportaciones de sus compañeros, favoreciendo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del modelo para diversidad de habilidades</w:t>
            </w:r>
          </w:p>
        </w:tc>
        <w:tc>
          <w:tcPr>
            <w:noWrap/>
          </w:tcPr>
          <w:p>
            <w:pPr/>
            <w:r>
              <w:rPr/>
              <w:t xml:space="preserve">El estudiante considera diferentes formas de representar o explicar el modelo para que sea accesible a compañeros con distintas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género en el contexto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refleja conciencia y respeto hacia la diversidad cultural y de género, evitando estereotipos y promoviendo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2026-09-26T01:18:55-05:00</dcterms:created>
  <dcterms:modified xsi:type="dcterms:W3CDTF">2026-09-26T01:18:55-05:00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